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34" w:rsidRDefault="00584021" w:rsidP="00FF6FD2">
      <w:pPr>
        <w:pStyle w:val="Paragraphedeliste"/>
        <w:jc w:val="center"/>
        <w:rPr>
          <w:b/>
        </w:rPr>
      </w:pPr>
      <w:bookmarkStart w:id="0" w:name="_GoBack"/>
      <w:bookmarkEnd w:id="0"/>
      <w:r>
        <w:rPr>
          <w:noProof/>
          <w:lang w:eastAsia="fr-FR"/>
        </w:rPr>
        <w:drawing>
          <wp:anchor distT="0" distB="0" distL="114300" distR="114300" simplePos="0" relativeHeight="251659264" behindDoc="1" locked="0" layoutInCell="0" allowOverlap="1" wp14:anchorId="2CCDD9B2" wp14:editId="70254CF7">
            <wp:simplePos x="0" y="0"/>
            <wp:positionH relativeFrom="column">
              <wp:posOffset>197485</wp:posOffset>
            </wp:positionH>
            <wp:positionV relativeFrom="paragraph">
              <wp:posOffset>-340995</wp:posOffset>
            </wp:positionV>
            <wp:extent cx="2171700" cy="1490345"/>
            <wp:effectExtent l="0" t="0" r="0" b="0"/>
            <wp:wrapNone/>
            <wp:docPr id="2" name="Image 2"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ARS_PL150dpi_ss-bandeau"/>
                    <pic:cNvPicPr>
                      <a:picLocks noChangeAspect="1" noChangeArrowheads="1"/>
                    </pic:cNvPicPr>
                  </pic:nvPicPr>
                  <pic:blipFill>
                    <a:blip r:embed="rId7"/>
                    <a:srcRect/>
                    <a:stretch>
                      <a:fillRect/>
                    </a:stretch>
                  </pic:blipFill>
                  <pic:spPr bwMode="auto">
                    <a:xfrm>
                      <a:off x="0" y="0"/>
                      <a:ext cx="2171700" cy="1490345"/>
                    </a:xfrm>
                    <a:prstGeom prst="rect">
                      <a:avLst/>
                    </a:prstGeom>
                    <a:noFill/>
                    <a:ln w="9525">
                      <a:noFill/>
                      <a:miter lim="800000"/>
                      <a:headEnd/>
                      <a:tailEnd/>
                    </a:ln>
                  </pic:spPr>
                </pic:pic>
              </a:graphicData>
            </a:graphic>
          </wp:anchor>
        </w:drawing>
      </w:r>
    </w:p>
    <w:p w:rsidR="003D5134" w:rsidRDefault="003D5134" w:rsidP="00FF6FD2">
      <w:pPr>
        <w:pStyle w:val="Paragraphedeliste"/>
        <w:jc w:val="center"/>
        <w:rPr>
          <w:b/>
        </w:rPr>
      </w:pPr>
    </w:p>
    <w:p w:rsidR="003D5134" w:rsidRDefault="003D5134" w:rsidP="003D5134">
      <w:pPr>
        <w:pStyle w:val="Paragraphedeliste"/>
        <w:rPr>
          <w:b/>
        </w:rPr>
      </w:pPr>
    </w:p>
    <w:p w:rsidR="003D5134" w:rsidRDefault="003D5134" w:rsidP="003D5134">
      <w:pPr>
        <w:pStyle w:val="Paragraphedeliste"/>
        <w:jc w:val="center"/>
        <w:rPr>
          <w:b/>
        </w:rPr>
      </w:pPr>
    </w:p>
    <w:p w:rsidR="003D5134" w:rsidRDefault="003D5134" w:rsidP="003D5134">
      <w:pPr>
        <w:pStyle w:val="Paragraphedeliste"/>
        <w:jc w:val="center"/>
        <w:rPr>
          <w:b/>
        </w:rPr>
      </w:pPr>
    </w:p>
    <w:p w:rsidR="003D5134" w:rsidRDefault="003D5134" w:rsidP="00103DE1">
      <w:pPr>
        <w:pStyle w:val="Paragraphedeliste"/>
        <w:jc w:val="center"/>
        <w:rPr>
          <w:b/>
        </w:rPr>
      </w:pPr>
    </w:p>
    <w:p w:rsidR="003D5134" w:rsidRDefault="003D5134" w:rsidP="00103DE1">
      <w:pPr>
        <w:pStyle w:val="Paragraphedeliste"/>
        <w:jc w:val="center"/>
        <w:rPr>
          <w:b/>
        </w:rPr>
      </w:pPr>
    </w:p>
    <w:p w:rsidR="00FF6FD2" w:rsidRDefault="00E0160C" w:rsidP="00103DE1">
      <w:pPr>
        <w:pStyle w:val="Paragraphedeliste"/>
        <w:pBdr>
          <w:top w:val="single" w:sz="4" w:space="1" w:color="auto"/>
          <w:bottom w:val="single" w:sz="4" w:space="1" w:color="auto"/>
        </w:pBdr>
        <w:jc w:val="center"/>
        <w:rPr>
          <w:b/>
        </w:rPr>
      </w:pPr>
      <w:r w:rsidRPr="00E0160C">
        <w:rPr>
          <w:b/>
        </w:rPr>
        <w:t>Fiche ressource relative</w:t>
      </w:r>
      <w:r w:rsidR="00B052D5" w:rsidRPr="00E0160C">
        <w:rPr>
          <w:b/>
        </w:rPr>
        <w:t xml:space="preserve"> aux modalités d’interventio</w:t>
      </w:r>
      <w:r w:rsidR="00F75EBA">
        <w:rPr>
          <w:b/>
        </w:rPr>
        <w:t xml:space="preserve">n des personnels extérieurs au sein des </w:t>
      </w:r>
      <w:r w:rsidR="00116B7D">
        <w:rPr>
          <w:b/>
        </w:rPr>
        <w:t>ESMS et USLD</w:t>
      </w:r>
    </w:p>
    <w:p w:rsidR="003D5134" w:rsidRDefault="003D5134" w:rsidP="003D5134">
      <w:pPr>
        <w:shd w:val="clear" w:color="auto" w:fill="FFFFFF"/>
        <w:spacing w:after="0" w:line="240" w:lineRule="auto"/>
        <w:jc w:val="both"/>
      </w:pPr>
    </w:p>
    <w:p w:rsidR="00086FA0" w:rsidRDefault="00E0160C" w:rsidP="00AD73DA">
      <w:pPr>
        <w:jc w:val="both"/>
      </w:pPr>
      <w:r>
        <w:t xml:space="preserve">Les directrices et directeurs d’établissement, en lien avec les soignants </w:t>
      </w:r>
      <w:r w:rsidR="00247EAD">
        <w:rPr>
          <w:vanish/>
        </w:rPr>
        <w:t xml:space="preserve">, en lien avec les soignants et e au médecin traitant </w:t>
      </w:r>
      <w:r w:rsidR="00247EAD">
        <w:rPr>
          <w:vanish/>
        </w:rPr>
        <w:pgNum/>
      </w:r>
      <w:r>
        <w:t xml:space="preserve">notamment le médecin coordonnateur </w:t>
      </w:r>
      <w:r w:rsidR="0024620B">
        <w:t xml:space="preserve">et/ou le médecin traitant </w:t>
      </w:r>
      <w:r>
        <w:t>le cas échéant, peuvent décider d’</w:t>
      </w:r>
      <w:r w:rsidRPr="00103DE1">
        <w:rPr>
          <w:b/>
        </w:rPr>
        <w:t>un retour très encadré d’intervenants libéraux et de professionnels strictement indispensables à la préservation de l’autonomie des résidents.</w:t>
      </w:r>
      <w:r w:rsidR="00607406" w:rsidRPr="00103DE1">
        <w:rPr>
          <w:b/>
        </w:rPr>
        <w:t xml:space="preserve"> </w:t>
      </w:r>
      <w:r w:rsidR="00607406">
        <w:t>Cette prise de décision sera notamment appréciée au regard de la situation épidémique au sein de l’établissement (présence ou absence de cas groupés au sein de l’établissement)</w:t>
      </w:r>
      <w:r w:rsidR="00086FA0">
        <w:t xml:space="preserve"> et de l’état de santé de la personne (risque de décompensation et  nécessité de soins adaptés en tenant compte des comorbidités). En tout état de cause, il s’agira d’éviter une perte de chance pour le résident. </w:t>
      </w:r>
    </w:p>
    <w:p w:rsidR="00E0160C" w:rsidRDefault="00E0160C" w:rsidP="00C71F0F">
      <w:pPr>
        <w:jc w:val="both"/>
      </w:pPr>
      <w:r>
        <w:t xml:space="preserve">Durant la période épidémique, le principe général reste celui d’une </w:t>
      </w:r>
      <w:r w:rsidRPr="00BB277F">
        <w:rPr>
          <w:b/>
        </w:rPr>
        <w:t>consultation à distance</w:t>
      </w:r>
      <w:r>
        <w:t xml:space="preserve"> dès lors qu’elle est possible, par l’utilisation de la téléconsultation ou du télésoin.</w:t>
      </w:r>
      <w:r w:rsidR="00FE1519">
        <w:t xml:space="preserve"> A cette fin, l’ARS  Pays de La Loire équipe en </w:t>
      </w:r>
      <w:r w:rsidR="008421AB">
        <w:t>smartphones</w:t>
      </w:r>
      <w:r w:rsidR="00200618">
        <w:t xml:space="preserve">, </w:t>
      </w:r>
      <w:r w:rsidR="00116B7D">
        <w:t>les ESMS</w:t>
      </w:r>
      <w:r w:rsidR="00FE1519">
        <w:t xml:space="preserve"> ne disposant pas d’équipement nécessaire. </w:t>
      </w:r>
    </w:p>
    <w:p w:rsidR="0024620B" w:rsidRDefault="00E0160C" w:rsidP="00C71F0F">
      <w:pPr>
        <w:jc w:val="both"/>
      </w:pPr>
      <w:r>
        <w:t xml:space="preserve">Néanmoins, dès lors que les soins ou activités indispensables à la préservation de l’autonomie des résidents nécessitent un déplacement physique du professionnel au sein de l’établissement, il convient de mettre en œuvre les mesures suivantes : </w:t>
      </w:r>
      <w:r w:rsidR="00C71F0F">
        <w:t xml:space="preserve">les visites s’effectuent sur la base d’un engagement du professionnel à respecter </w:t>
      </w:r>
      <w:r w:rsidR="00C71F0F" w:rsidRPr="00F75EBA">
        <w:rPr>
          <w:b/>
        </w:rPr>
        <w:t>les consignes de sécurité et d’hygiène</w:t>
      </w:r>
      <w:r w:rsidR="00C71F0F">
        <w:t xml:space="preserve"> (dans la mesure du possible écrit, par la signature d’une charte). Les intervenants disposent de leurs propres EP</w:t>
      </w:r>
      <w:r w:rsidR="00C71F0F" w:rsidRPr="0024620B">
        <w:t>I</w:t>
      </w:r>
      <w:r w:rsidR="00C71F0F">
        <w:t>.</w:t>
      </w:r>
      <w:r w:rsidR="0024620B">
        <w:t xml:space="preserve"> Le type d’EPI ainsi que les modalités d’utilisation devront être conformes aux recommandations émises par le CPIAS Pays de La Loire   </w:t>
      </w:r>
    </w:p>
    <w:p w:rsidR="00607406" w:rsidRDefault="00C71F0F" w:rsidP="00C71F0F">
      <w:pPr>
        <w:jc w:val="both"/>
      </w:pPr>
      <w:r>
        <w:t xml:space="preserve"> Le nombre de professionnels différents est limité </w:t>
      </w:r>
      <w:r w:rsidRPr="00584021">
        <w:rPr>
          <w:b/>
        </w:rPr>
        <w:t>au maximum</w:t>
      </w:r>
      <w:r w:rsidR="0024620B" w:rsidRPr="00584021">
        <w:rPr>
          <w:b/>
        </w:rPr>
        <w:t>, en prenant notamment en compte l’organisation territoriale retenue au niveau de chaque URPS</w:t>
      </w:r>
      <w:r w:rsidR="0024620B">
        <w:t xml:space="preserve">. </w:t>
      </w:r>
      <w:r>
        <w:t>Il est ainsi possible que les professionnels soient amenés à prendre en charge des personnes ne faisant pas partie de leur patientèle habituelle. Il sera alors primordial d’organiser une continuité des soins entre l’intervenant libéral et le professionnel qui suit habituellement la personne</w:t>
      </w:r>
      <w:r w:rsidR="00086FA0">
        <w:t xml:space="preserve">, </w:t>
      </w:r>
      <w:r w:rsidR="00F45E4F">
        <w:t xml:space="preserve">via des </w:t>
      </w:r>
      <w:r w:rsidR="00720097">
        <w:t>comptes rendus</w:t>
      </w:r>
      <w:r w:rsidR="00103DE1">
        <w:t xml:space="preserve"> écrits. </w:t>
      </w:r>
      <w:r w:rsidR="00086FA0">
        <w:t>En cas d’intervention d’un professionnel au sein de l’établissement, un circuit spécifique devra être défini, en lien avec le médecin coordonnateur et/</w:t>
      </w:r>
      <w:r w:rsidR="004D6EDB">
        <w:t xml:space="preserve">ou le référent COVID, afin d’éviter les allers et venues du professionnel. </w:t>
      </w:r>
    </w:p>
    <w:p w:rsidR="00A62AF7" w:rsidRDefault="00A62AF7" w:rsidP="00C71F0F">
      <w:pPr>
        <w:jc w:val="both"/>
      </w:pPr>
      <w:r>
        <w:t xml:space="preserve">Il appartient de </w:t>
      </w:r>
      <w:r w:rsidRPr="00A62AF7">
        <w:t>veiller à ce que le professionnel s’abstienne d’intervenir s’il p</w:t>
      </w:r>
      <w:r w:rsidR="00F45E4F">
        <w:t>résente des symptômes  grippaux</w:t>
      </w:r>
      <w:r w:rsidRPr="00A62AF7">
        <w:t>. A partir de 38°C, ces professionnels ne sont pas admis dans l’établissement.</w:t>
      </w:r>
    </w:p>
    <w:p w:rsidR="00A62AF7" w:rsidRDefault="00103DE1" w:rsidP="00C71F0F">
      <w:pPr>
        <w:jc w:val="both"/>
      </w:pPr>
      <w:r>
        <w:t xml:space="preserve">L’établissement s’appuiera utilement sur </w:t>
      </w:r>
      <w:r w:rsidRPr="00103DE1">
        <w:rPr>
          <w:b/>
        </w:rPr>
        <w:t xml:space="preserve">l’organisation régionale de la permanence des soins, s’agissant des actes non urgents – </w:t>
      </w:r>
      <w:r w:rsidR="00F75EBA">
        <w:rPr>
          <w:b/>
        </w:rPr>
        <w:t xml:space="preserve">cf. </w:t>
      </w:r>
      <w:r w:rsidRPr="00103DE1">
        <w:rPr>
          <w:b/>
        </w:rPr>
        <w:t xml:space="preserve">annexe 1 - </w:t>
      </w:r>
    </w:p>
    <w:p w:rsidR="00A62AF7" w:rsidRDefault="00A62AF7" w:rsidP="00C71F0F">
      <w:pPr>
        <w:jc w:val="both"/>
      </w:pPr>
    </w:p>
    <w:p w:rsidR="00607406" w:rsidRPr="00103DE1" w:rsidRDefault="00607406" w:rsidP="00103DE1">
      <w:pPr>
        <w:pStyle w:val="Paragraphedeliste"/>
        <w:numPr>
          <w:ilvl w:val="0"/>
          <w:numId w:val="5"/>
        </w:numPr>
        <w:jc w:val="both"/>
        <w:rPr>
          <w:b/>
          <w:u w:val="single"/>
        </w:rPr>
      </w:pPr>
      <w:r w:rsidRPr="00103DE1">
        <w:rPr>
          <w:b/>
          <w:u w:val="single"/>
        </w:rPr>
        <w:lastRenderedPageBreak/>
        <w:t xml:space="preserve">Intervention des médecins traitants </w:t>
      </w:r>
    </w:p>
    <w:p w:rsidR="003D5134" w:rsidRDefault="00607406" w:rsidP="00B510B1">
      <w:pPr>
        <w:jc w:val="both"/>
        <w:rPr>
          <w:rFonts w:eastAsia="Times New Roman" w:cs="Times New Roman"/>
          <w:lang w:eastAsia="fr-FR"/>
        </w:rPr>
      </w:pPr>
      <w:r w:rsidRPr="003D5134">
        <w:rPr>
          <w:rFonts w:eastAsia="Times New Roman" w:cs="Times New Roman"/>
          <w:lang w:eastAsia="fr-FR"/>
        </w:rPr>
        <w:t>Si les personnes requi</w:t>
      </w:r>
      <w:r w:rsidRPr="003D5134">
        <w:rPr>
          <w:rFonts w:eastAsia="Times New Roman" w:cs="Times New Roman" w:hint="eastAsia"/>
          <w:lang w:eastAsia="fr-FR"/>
        </w:rPr>
        <w:t>è</w:t>
      </w:r>
      <w:r w:rsidRPr="003D5134">
        <w:rPr>
          <w:rFonts w:eastAsia="Times New Roman" w:cs="Times New Roman"/>
          <w:lang w:eastAsia="fr-FR"/>
        </w:rPr>
        <w:t>rent des soins m</w:t>
      </w:r>
      <w:r w:rsidRPr="003D5134">
        <w:rPr>
          <w:rFonts w:eastAsia="Times New Roman" w:cs="Times New Roman" w:hint="eastAsia"/>
          <w:lang w:eastAsia="fr-FR"/>
        </w:rPr>
        <w:t>é</w:t>
      </w:r>
      <w:r w:rsidRPr="003D5134">
        <w:rPr>
          <w:rFonts w:eastAsia="Times New Roman" w:cs="Times New Roman"/>
          <w:lang w:eastAsia="fr-FR"/>
        </w:rPr>
        <w:t>dicaux par leur m</w:t>
      </w:r>
      <w:r w:rsidRPr="003D5134">
        <w:rPr>
          <w:rFonts w:eastAsia="Times New Roman" w:cs="Times New Roman" w:hint="eastAsia"/>
          <w:lang w:eastAsia="fr-FR"/>
        </w:rPr>
        <w:t>é</w:t>
      </w:r>
      <w:r w:rsidRPr="003D5134">
        <w:rPr>
          <w:rFonts w:eastAsia="Times New Roman" w:cs="Times New Roman"/>
          <w:lang w:eastAsia="fr-FR"/>
        </w:rPr>
        <w:t>decin traitant, la continuit</w:t>
      </w:r>
      <w:r w:rsidRPr="003D5134">
        <w:rPr>
          <w:rFonts w:eastAsia="Times New Roman" w:cs="Times New Roman" w:hint="eastAsia"/>
          <w:lang w:eastAsia="fr-FR"/>
        </w:rPr>
        <w:t>é</w:t>
      </w:r>
      <w:r w:rsidRPr="003D5134">
        <w:rPr>
          <w:rFonts w:eastAsia="Times New Roman" w:cs="Times New Roman"/>
          <w:lang w:eastAsia="fr-FR"/>
        </w:rPr>
        <w:t xml:space="preserve"> des soins m</w:t>
      </w:r>
      <w:r w:rsidRPr="003D5134">
        <w:rPr>
          <w:rFonts w:eastAsia="Times New Roman" w:cs="Times New Roman" w:hint="eastAsia"/>
          <w:lang w:eastAsia="fr-FR"/>
        </w:rPr>
        <w:t>é</w:t>
      </w:r>
      <w:r w:rsidRPr="003D5134">
        <w:rPr>
          <w:rFonts w:eastAsia="Times New Roman" w:cs="Times New Roman"/>
          <w:lang w:eastAsia="fr-FR"/>
        </w:rPr>
        <w:t xml:space="preserve">dicaux doit pouvoir </w:t>
      </w:r>
      <w:r w:rsidRPr="003D5134">
        <w:rPr>
          <w:rFonts w:eastAsia="Times New Roman" w:cs="Times New Roman" w:hint="eastAsia"/>
          <w:lang w:eastAsia="fr-FR"/>
        </w:rPr>
        <w:t>ê</w:t>
      </w:r>
      <w:r w:rsidRPr="003D5134">
        <w:rPr>
          <w:rFonts w:eastAsia="Times New Roman" w:cs="Times New Roman"/>
          <w:lang w:eastAsia="fr-FR"/>
        </w:rPr>
        <w:t>tre assur</w:t>
      </w:r>
      <w:r w:rsidRPr="003D5134">
        <w:rPr>
          <w:rFonts w:eastAsia="Times New Roman" w:cs="Times New Roman" w:hint="eastAsia"/>
          <w:lang w:eastAsia="fr-FR"/>
        </w:rPr>
        <w:t>é</w:t>
      </w:r>
      <w:r w:rsidRPr="003D5134">
        <w:rPr>
          <w:rFonts w:eastAsia="Times New Roman" w:cs="Times New Roman"/>
          <w:lang w:eastAsia="fr-FR"/>
        </w:rPr>
        <w:t>e, En premier en lieu, il s</w:t>
      </w:r>
      <w:r w:rsidRPr="003D5134">
        <w:rPr>
          <w:rFonts w:eastAsia="Times New Roman" w:cs="Times New Roman" w:hint="eastAsia"/>
          <w:lang w:eastAsia="fr-FR"/>
        </w:rPr>
        <w:t>’</w:t>
      </w:r>
      <w:r w:rsidRPr="003D5134">
        <w:rPr>
          <w:rFonts w:eastAsia="Times New Roman" w:cs="Times New Roman"/>
          <w:lang w:eastAsia="fr-FR"/>
        </w:rPr>
        <w:t xml:space="preserve">agira de mettre en </w:t>
      </w:r>
      <w:r w:rsidRPr="003D5134">
        <w:rPr>
          <w:rFonts w:eastAsia="Times New Roman" w:cs="Times New Roman" w:hint="eastAsia"/>
          <w:lang w:eastAsia="fr-FR"/>
        </w:rPr>
        <w:t>œ</w:t>
      </w:r>
      <w:r w:rsidRPr="003D5134">
        <w:rPr>
          <w:rFonts w:eastAsia="Times New Roman" w:cs="Times New Roman"/>
          <w:lang w:eastAsia="fr-FR"/>
        </w:rPr>
        <w:t xml:space="preserve">uvre des solutions de </w:t>
      </w:r>
      <w:r w:rsidRPr="00584021">
        <w:rPr>
          <w:rFonts w:eastAsia="Times New Roman" w:cs="Times New Roman"/>
          <w:b/>
          <w:lang w:eastAsia="fr-FR"/>
        </w:rPr>
        <w:t>t</w:t>
      </w:r>
      <w:r w:rsidRPr="00584021">
        <w:rPr>
          <w:rFonts w:eastAsia="Times New Roman" w:cs="Times New Roman" w:hint="eastAsia"/>
          <w:b/>
          <w:lang w:eastAsia="fr-FR"/>
        </w:rPr>
        <w:t>é</w:t>
      </w:r>
      <w:r w:rsidRPr="00584021">
        <w:rPr>
          <w:rFonts w:eastAsia="Times New Roman" w:cs="Times New Roman"/>
          <w:b/>
          <w:lang w:eastAsia="fr-FR"/>
        </w:rPr>
        <w:t>l</w:t>
      </w:r>
      <w:r w:rsidRPr="00584021">
        <w:rPr>
          <w:rFonts w:eastAsia="Times New Roman" w:cs="Times New Roman" w:hint="eastAsia"/>
          <w:b/>
          <w:lang w:eastAsia="fr-FR"/>
        </w:rPr>
        <w:t>é</w:t>
      </w:r>
      <w:r w:rsidRPr="00584021">
        <w:rPr>
          <w:rFonts w:eastAsia="Times New Roman" w:cs="Times New Roman"/>
          <w:b/>
          <w:lang w:eastAsia="fr-FR"/>
        </w:rPr>
        <w:t>consultation/t</w:t>
      </w:r>
      <w:r w:rsidRPr="00584021">
        <w:rPr>
          <w:rFonts w:eastAsia="Times New Roman" w:cs="Times New Roman" w:hint="eastAsia"/>
          <w:b/>
          <w:lang w:eastAsia="fr-FR"/>
        </w:rPr>
        <w:t>é</w:t>
      </w:r>
      <w:r w:rsidRPr="00584021">
        <w:rPr>
          <w:rFonts w:eastAsia="Times New Roman" w:cs="Times New Roman"/>
          <w:b/>
          <w:lang w:eastAsia="fr-FR"/>
        </w:rPr>
        <w:t>l</w:t>
      </w:r>
      <w:r w:rsidRPr="00584021">
        <w:rPr>
          <w:rFonts w:eastAsia="Times New Roman" w:cs="Times New Roman" w:hint="eastAsia"/>
          <w:b/>
          <w:lang w:eastAsia="fr-FR"/>
        </w:rPr>
        <w:t>é</w:t>
      </w:r>
      <w:r w:rsidRPr="00584021">
        <w:rPr>
          <w:rFonts w:eastAsia="Times New Roman" w:cs="Times New Roman"/>
          <w:b/>
          <w:lang w:eastAsia="fr-FR"/>
        </w:rPr>
        <w:t>soin</w:t>
      </w:r>
      <w:r w:rsidRPr="003D5134">
        <w:rPr>
          <w:rFonts w:eastAsia="Times New Roman" w:cs="Times New Roman"/>
          <w:lang w:eastAsia="fr-FR"/>
        </w:rPr>
        <w:t>. Les visites de renouvellement d</w:t>
      </w:r>
      <w:r w:rsidRPr="003D5134">
        <w:rPr>
          <w:rFonts w:eastAsia="Times New Roman" w:cs="Times New Roman" w:hint="eastAsia"/>
          <w:lang w:eastAsia="fr-FR"/>
        </w:rPr>
        <w:t>’</w:t>
      </w:r>
      <w:r w:rsidRPr="003D5134">
        <w:rPr>
          <w:rFonts w:eastAsia="Times New Roman" w:cs="Times New Roman"/>
          <w:lang w:eastAsia="fr-FR"/>
        </w:rPr>
        <w:t>ordonnance ou d</w:t>
      </w:r>
      <w:r w:rsidRPr="003D5134">
        <w:rPr>
          <w:rFonts w:eastAsia="Times New Roman" w:cs="Times New Roman" w:hint="eastAsia"/>
          <w:lang w:eastAsia="fr-FR"/>
        </w:rPr>
        <w:t>’</w:t>
      </w:r>
      <w:r w:rsidRPr="003D5134">
        <w:rPr>
          <w:rFonts w:eastAsia="Times New Roman" w:cs="Times New Roman"/>
          <w:lang w:eastAsia="fr-FR"/>
        </w:rPr>
        <w:t xml:space="preserve">ALD pourront </w:t>
      </w:r>
      <w:r w:rsidRPr="003D5134">
        <w:rPr>
          <w:rFonts w:eastAsia="Times New Roman" w:cs="Times New Roman" w:hint="eastAsia"/>
          <w:lang w:eastAsia="fr-FR"/>
        </w:rPr>
        <w:t>ê</w:t>
      </w:r>
      <w:r w:rsidRPr="003D5134">
        <w:rPr>
          <w:rFonts w:eastAsia="Times New Roman" w:cs="Times New Roman"/>
          <w:lang w:eastAsia="fr-FR"/>
        </w:rPr>
        <w:t>tre confi</w:t>
      </w:r>
      <w:r w:rsidRPr="003D5134">
        <w:rPr>
          <w:rFonts w:eastAsia="Times New Roman" w:cs="Times New Roman" w:hint="eastAsia"/>
          <w:lang w:eastAsia="fr-FR"/>
        </w:rPr>
        <w:t>é</w:t>
      </w:r>
      <w:r w:rsidRPr="003D5134">
        <w:rPr>
          <w:rFonts w:eastAsia="Times New Roman" w:cs="Times New Roman"/>
          <w:lang w:eastAsia="fr-FR"/>
        </w:rPr>
        <w:t>es au m</w:t>
      </w:r>
      <w:r w:rsidRPr="003D5134">
        <w:rPr>
          <w:rFonts w:eastAsia="Times New Roman" w:cs="Times New Roman" w:hint="eastAsia"/>
          <w:lang w:eastAsia="fr-FR"/>
        </w:rPr>
        <w:t>é</w:t>
      </w:r>
      <w:r w:rsidRPr="003D5134">
        <w:rPr>
          <w:rFonts w:eastAsia="Times New Roman" w:cs="Times New Roman"/>
          <w:lang w:eastAsia="fr-FR"/>
        </w:rPr>
        <w:t xml:space="preserve">decin coordonnateur. </w:t>
      </w:r>
      <w:r w:rsidR="00086FA0" w:rsidRPr="003D5134">
        <w:rPr>
          <w:rFonts w:eastAsia="Times New Roman" w:cs="Times New Roman"/>
          <w:lang w:eastAsia="fr-FR"/>
        </w:rPr>
        <w:t>En l</w:t>
      </w:r>
      <w:r w:rsidR="00086FA0" w:rsidRPr="003D5134">
        <w:rPr>
          <w:rFonts w:eastAsia="Times New Roman" w:cs="Times New Roman" w:hint="eastAsia"/>
          <w:lang w:eastAsia="fr-FR"/>
        </w:rPr>
        <w:t>’</w:t>
      </w:r>
      <w:r w:rsidR="00086FA0" w:rsidRPr="003D5134">
        <w:rPr>
          <w:rFonts w:eastAsia="Times New Roman" w:cs="Times New Roman"/>
          <w:lang w:eastAsia="fr-FR"/>
        </w:rPr>
        <w:t>absence d</w:t>
      </w:r>
      <w:r w:rsidR="00086FA0" w:rsidRPr="003D5134">
        <w:rPr>
          <w:rFonts w:eastAsia="Times New Roman" w:cs="Times New Roman" w:hint="eastAsia"/>
          <w:lang w:eastAsia="fr-FR"/>
        </w:rPr>
        <w:t>’</w:t>
      </w:r>
      <w:r w:rsidR="00086FA0" w:rsidRPr="003D5134">
        <w:rPr>
          <w:rFonts w:eastAsia="Times New Roman" w:cs="Times New Roman"/>
          <w:lang w:eastAsia="fr-FR"/>
        </w:rPr>
        <w:t xml:space="preserve">autre solutions et donc de visite sur place </w:t>
      </w:r>
      <w:r w:rsidRPr="003D5134">
        <w:rPr>
          <w:rFonts w:eastAsia="Times New Roman" w:cs="Times New Roman"/>
          <w:lang w:eastAsia="fr-FR"/>
        </w:rPr>
        <w:t>(c</w:t>
      </w:r>
      <w:r w:rsidR="00086FA0" w:rsidRPr="003D5134">
        <w:rPr>
          <w:rFonts w:eastAsia="Times New Roman" w:cs="Times New Roman"/>
          <w:lang w:eastAsia="fr-FR"/>
        </w:rPr>
        <w:t xml:space="preserve">e qui devra </w:t>
      </w:r>
      <w:r w:rsidR="00086FA0" w:rsidRPr="003D5134">
        <w:rPr>
          <w:rFonts w:eastAsia="Times New Roman" w:cs="Times New Roman" w:hint="eastAsia"/>
          <w:lang w:eastAsia="fr-FR"/>
        </w:rPr>
        <w:t>ê</w:t>
      </w:r>
      <w:r w:rsidR="00086FA0" w:rsidRPr="003D5134">
        <w:rPr>
          <w:rFonts w:eastAsia="Times New Roman" w:cs="Times New Roman"/>
          <w:lang w:eastAsia="fr-FR"/>
        </w:rPr>
        <w:t xml:space="preserve">tre exceptionnel), </w:t>
      </w:r>
      <w:r w:rsidR="00200618" w:rsidRPr="003D5134">
        <w:rPr>
          <w:rFonts w:eastAsia="Times New Roman" w:cs="Times New Roman"/>
          <w:lang w:eastAsia="fr-FR"/>
        </w:rPr>
        <w:t xml:space="preserve">le temps d’intervention du médecin traitant sera programmé en concertation avec les équipes soignantes, </w:t>
      </w:r>
      <w:r w:rsidR="00200618">
        <w:rPr>
          <w:rFonts w:eastAsia="Times New Roman" w:cs="Times New Roman"/>
          <w:lang w:eastAsia="fr-FR"/>
        </w:rPr>
        <w:t>(</w:t>
      </w:r>
      <w:r w:rsidR="00200618" w:rsidRPr="003D5134">
        <w:rPr>
          <w:rFonts w:eastAsia="Times New Roman" w:cs="Times New Roman"/>
          <w:lang w:eastAsia="fr-FR"/>
        </w:rPr>
        <w:t>en prenant notamment en compte la fragilité du(des) résident(s) de l’établissement et la patientèle accompagnée par le médecin traitant, de manière à limiter au maximum les risques de propagation du virus.</w:t>
      </w:r>
      <w:r w:rsidR="00200618">
        <w:rPr>
          <w:rFonts w:eastAsia="Times New Roman" w:cs="Times New Roman"/>
          <w:lang w:eastAsia="fr-FR"/>
        </w:rPr>
        <w:t>)</w:t>
      </w:r>
    </w:p>
    <w:p w:rsidR="00B510B1" w:rsidRPr="00B2114D" w:rsidRDefault="00B510B1" w:rsidP="00103DE1">
      <w:pPr>
        <w:pStyle w:val="Paragraphedeliste"/>
        <w:numPr>
          <w:ilvl w:val="0"/>
          <w:numId w:val="5"/>
        </w:numPr>
        <w:jc w:val="both"/>
        <w:rPr>
          <w:b/>
          <w:u w:val="single"/>
        </w:rPr>
      </w:pPr>
      <w:r w:rsidRPr="00B2114D">
        <w:rPr>
          <w:b/>
          <w:u w:val="single"/>
        </w:rPr>
        <w:t>Int</w:t>
      </w:r>
      <w:r w:rsidR="00AD73DA" w:rsidRPr="00B2114D">
        <w:rPr>
          <w:b/>
          <w:u w:val="single"/>
        </w:rPr>
        <w:t xml:space="preserve">ervention des </w:t>
      </w:r>
      <w:r w:rsidR="00847C1A" w:rsidRPr="00B2114D">
        <w:rPr>
          <w:b/>
          <w:u w:val="single"/>
        </w:rPr>
        <w:t>médecins psychiatres</w:t>
      </w:r>
    </w:p>
    <w:p w:rsidR="00847C1A" w:rsidRPr="00847C1A" w:rsidRDefault="00847C1A" w:rsidP="00847C1A">
      <w:pPr>
        <w:jc w:val="both"/>
      </w:pPr>
      <w:r w:rsidRPr="00B2114D">
        <w:t>Les prises en charge sont préférentiellement réalisées à distance, par vidéotransmission ou à défaut par téléphone si les équipements ne permettent pas la vidéotransmission (équipes de psychiatrie, psychiatres libéraux). Les contacts (par vidéotransmission ou par téléphone) avec le patient sont réguliers et peuvent être intensifiés, notamment en cas de risque suicidaire et pour les patients présentant des pathologies sévères. Il s’agit d’assurer la continuité et la proximité des soins en maintenant le lien du patient avec les professionnels qui le suivent habituellement. La date et l’heure de ces contacts sont précisées au patient en amont.</w:t>
      </w:r>
      <w:r w:rsidR="00636936" w:rsidRPr="00B2114D">
        <w:t xml:space="preserve"> La téléconsultation permet le renouvellement des ordonnances. En cas de visite sur place, les précautions mentionnées ci-dessus sont identiques.</w:t>
      </w:r>
    </w:p>
    <w:p w:rsidR="00847C1A" w:rsidRPr="00103DE1" w:rsidRDefault="00847C1A" w:rsidP="00103DE1">
      <w:pPr>
        <w:pStyle w:val="Paragraphedeliste"/>
        <w:numPr>
          <w:ilvl w:val="0"/>
          <w:numId w:val="5"/>
        </w:numPr>
        <w:jc w:val="both"/>
        <w:rPr>
          <w:b/>
          <w:u w:val="single"/>
        </w:rPr>
      </w:pPr>
      <w:r>
        <w:rPr>
          <w:b/>
          <w:u w:val="single"/>
        </w:rPr>
        <w:t>Intervention des masseurs-kinésithérapeutes</w:t>
      </w:r>
    </w:p>
    <w:p w:rsidR="00B510B1" w:rsidRPr="003D5134" w:rsidRDefault="003D5134" w:rsidP="00B510B1">
      <w:pPr>
        <w:jc w:val="both"/>
      </w:pPr>
      <w:r>
        <w:t>En raison du confinement</w:t>
      </w:r>
      <w:r w:rsidR="00B510B1" w:rsidRPr="003D5134">
        <w:t xml:space="preserve">, la rééducation se fera exclusivement dans la chambre du résident, s’agissant des ESMS. </w:t>
      </w:r>
    </w:p>
    <w:p w:rsidR="00B510B1" w:rsidRPr="003D5134" w:rsidRDefault="00B510B1" w:rsidP="00B510B1">
      <w:pPr>
        <w:jc w:val="both"/>
      </w:pPr>
      <w:r w:rsidRPr="003D5134">
        <w:t xml:space="preserve">A noter que l’ordre des kinésithérapeutes prévoit notamment la prise en charge des usagers d’ESMS pour lesquels l’arrêt des soins risquerait d’entraîner une aggravation majeure de l’état de l’usager. Ces soins s’étendent désormais aux soins posts-chirurgicaux, notamment en oncologie, en traumatologie, en orthopédie et ceux pour lesquels les décompensations fonctionnelles se sont installées après 4 semaines d’interruption de kinésithérapie.  </w:t>
      </w:r>
    </w:p>
    <w:p w:rsidR="00B510B1" w:rsidRDefault="00B510B1" w:rsidP="00B510B1">
      <w:pPr>
        <w:jc w:val="both"/>
      </w:pPr>
      <w:r w:rsidRPr="003D5134">
        <w:t xml:space="preserve">Ces interventions se feront avec l’aval du médecin coordonnateur/médecin traitant dans le cadre d’une balance bénéfices/risques. </w:t>
      </w:r>
    </w:p>
    <w:p w:rsidR="00584021" w:rsidRPr="003D5134" w:rsidRDefault="00584021" w:rsidP="00B510B1">
      <w:pPr>
        <w:jc w:val="both"/>
      </w:pPr>
      <w:r>
        <w:t xml:space="preserve">Les masseurs-kinésithérapeutes s’appuieront utilement sur les conduites à tenir spécifiques du </w:t>
      </w:r>
      <w:hyperlink r:id="rId8" w:history="1">
        <w:r w:rsidRPr="00584021">
          <w:rPr>
            <w:rStyle w:val="Lienhypertexte"/>
          </w:rPr>
          <w:t>CPIAS</w:t>
        </w:r>
      </w:hyperlink>
    </w:p>
    <w:p w:rsidR="00B510B1" w:rsidRPr="00103DE1" w:rsidRDefault="00B510B1" w:rsidP="00103DE1">
      <w:pPr>
        <w:pStyle w:val="Paragraphedeliste"/>
        <w:numPr>
          <w:ilvl w:val="0"/>
          <w:numId w:val="5"/>
        </w:numPr>
        <w:jc w:val="both"/>
        <w:rPr>
          <w:b/>
          <w:u w:val="single"/>
        </w:rPr>
      </w:pPr>
      <w:r w:rsidRPr="00103DE1">
        <w:rPr>
          <w:b/>
          <w:u w:val="single"/>
        </w:rPr>
        <w:t xml:space="preserve">Intervention des pédicures-podologues </w:t>
      </w:r>
    </w:p>
    <w:p w:rsidR="00B510B1" w:rsidRPr="003D5134" w:rsidRDefault="00B510B1" w:rsidP="00B510B1">
      <w:pPr>
        <w:jc w:val="both"/>
      </w:pPr>
      <w:r w:rsidRPr="003D5134">
        <w:t xml:space="preserve">En secteur libéral, seuls les </w:t>
      </w:r>
      <w:r w:rsidRPr="003D5134">
        <w:rPr>
          <w:b/>
        </w:rPr>
        <w:t>patients diabétiques de type 2/3 avec</w:t>
      </w:r>
      <w:r w:rsidRPr="003D5134">
        <w:t xml:space="preserve"> une ordonnance peuvent avoir accès à un soin de pédicurie podologie. </w:t>
      </w:r>
      <w:r w:rsidR="00584021">
        <w:t>L</w:t>
      </w:r>
      <w:r w:rsidRPr="003D5134">
        <w:t xml:space="preserve">es soins  qui ne </w:t>
      </w:r>
      <w:r w:rsidR="003D5134" w:rsidRPr="003D5134">
        <w:t>correspondent pas à cette indication</w:t>
      </w:r>
      <w:r w:rsidRPr="003D5134">
        <w:t xml:space="preserve"> ne sont pas considérés comme urgents et doivent être reportés.</w:t>
      </w:r>
      <w:r w:rsidR="00584021">
        <w:t xml:space="preserve"> </w:t>
      </w:r>
      <w:r w:rsidRPr="003D5134">
        <w:t>Ces principes d’intervention peuvent donc guider les médecins coordonnateurs des EHPAD et les médecins traitant</w:t>
      </w:r>
      <w:r w:rsidR="00116B7D">
        <w:t>s</w:t>
      </w:r>
      <w:r w:rsidRPr="003D5134">
        <w:t xml:space="preserve">, en vue d’une prise de décision. </w:t>
      </w:r>
    </w:p>
    <w:p w:rsidR="00B510B1" w:rsidRDefault="00B510B1" w:rsidP="00B510B1">
      <w:pPr>
        <w:jc w:val="both"/>
      </w:pPr>
      <w:r w:rsidRPr="003D5134">
        <w:t xml:space="preserve">Le conseil départemental de l’Ordre des Médecins dispose d’une liste des pédicures-podologues  effectuant des soins urgents. </w:t>
      </w:r>
    </w:p>
    <w:p w:rsidR="00720097" w:rsidRPr="003D5134" w:rsidRDefault="00720097" w:rsidP="00B510B1">
      <w:pPr>
        <w:jc w:val="both"/>
      </w:pPr>
    </w:p>
    <w:p w:rsidR="00B510B1" w:rsidRPr="00103DE1" w:rsidRDefault="00B510B1" w:rsidP="00103DE1">
      <w:pPr>
        <w:pStyle w:val="Paragraphedeliste"/>
        <w:numPr>
          <w:ilvl w:val="0"/>
          <w:numId w:val="5"/>
        </w:numPr>
        <w:jc w:val="both"/>
        <w:rPr>
          <w:b/>
        </w:rPr>
      </w:pPr>
      <w:r w:rsidRPr="00103DE1">
        <w:rPr>
          <w:b/>
          <w:u w:val="single"/>
        </w:rPr>
        <w:lastRenderedPageBreak/>
        <w:t>Intervention des ergothérapeutes</w:t>
      </w:r>
      <w:r w:rsidR="00103DE1">
        <w:rPr>
          <w:b/>
          <w:u w:val="single"/>
        </w:rPr>
        <w:t xml:space="preserve">/psychomotriciens </w:t>
      </w:r>
    </w:p>
    <w:p w:rsidR="00B510B1" w:rsidRPr="003D5134" w:rsidRDefault="00B510B1" w:rsidP="00B510B1">
      <w:pPr>
        <w:jc w:val="both"/>
      </w:pPr>
      <w:r w:rsidRPr="003D5134">
        <w:t xml:space="preserve">A l'exclusion des bilans initiaux et des renouvellements de bilan, </w:t>
      </w:r>
      <w:r w:rsidRPr="00584021">
        <w:rPr>
          <w:b/>
        </w:rPr>
        <w:t>les activités d'ergothérapeute et de psychomotricien peuvent être réalisées à distance par télésoin</w:t>
      </w:r>
      <w:r w:rsidRPr="003D5134">
        <w:t xml:space="preserve">, depuis un arrêté du 14 avril 2020. </w:t>
      </w:r>
    </w:p>
    <w:p w:rsidR="00B510B1" w:rsidRPr="003D5134" w:rsidRDefault="00B510B1" w:rsidP="00B510B1">
      <w:pPr>
        <w:jc w:val="both"/>
      </w:pPr>
      <w:r w:rsidRPr="003D5134">
        <w:t>La pertinence du recours au télésoin est déterminée par l'auxiliaire médical. Ces actes de télésoin sont réalisés par vidéotransmission. Ils sont conditionnés à la réalisation préalable, en présence de l’usager, d'un premier soin par l'ergothérapeute ou le psychomotricien. A domicile, pour les usagers présentant une perte d'autonomie, la présence d'un aidant est requise.</w:t>
      </w:r>
    </w:p>
    <w:p w:rsidR="00B510B1" w:rsidRDefault="00B510B1" w:rsidP="00B510B1">
      <w:pPr>
        <w:jc w:val="both"/>
      </w:pPr>
      <w:r w:rsidRPr="003D5134">
        <w:t>Les ergothérapeutes et les psychomotriciens informent, par tout moyen, les plateformes de coordination et d'orientation mentionnées à l'</w:t>
      </w:r>
      <w:hyperlink r:id="rId9" w:history="1">
        <w:r w:rsidRPr="003D5134">
          <w:t xml:space="preserve">article R. 2135-1 du code de la santé publique </w:t>
        </w:r>
      </w:hyperlink>
      <w:r w:rsidRPr="003D5134">
        <w:t xml:space="preserve">de la prise en charge à distance par télésoin dans le cadre du forfait mentionné au IV de l'article R. 2135-2 et du contrat type signé à cet effet mentionné au troisième alinéa de l'article L. 2135-1 du même code. </w:t>
      </w:r>
    </w:p>
    <w:p w:rsidR="00B2114D" w:rsidRDefault="00B2114D" w:rsidP="00B510B1">
      <w:pPr>
        <w:jc w:val="both"/>
      </w:pPr>
    </w:p>
    <w:p w:rsidR="00B2114D" w:rsidRPr="00F45E4F" w:rsidRDefault="00B2114D" w:rsidP="00B2114D">
      <w:pPr>
        <w:pStyle w:val="Paragraphedeliste"/>
        <w:numPr>
          <w:ilvl w:val="0"/>
          <w:numId w:val="5"/>
        </w:numPr>
        <w:jc w:val="both"/>
        <w:rPr>
          <w:b/>
          <w:u w:val="single"/>
        </w:rPr>
      </w:pPr>
      <w:r w:rsidRPr="00F45E4F">
        <w:rPr>
          <w:b/>
          <w:u w:val="single"/>
        </w:rPr>
        <w:t xml:space="preserve">Intervention des </w:t>
      </w:r>
      <w:r w:rsidR="00F45E4F" w:rsidRPr="00F45E4F">
        <w:rPr>
          <w:b/>
          <w:u w:val="single"/>
        </w:rPr>
        <w:t xml:space="preserve">orthophonistes </w:t>
      </w:r>
    </w:p>
    <w:p w:rsidR="00F45E4F" w:rsidRPr="00F45E4F" w:rsidRDefault="00F45E4F" w:rsidP="00F45E4F">
      <w:pPr>
        <w:jc w:val="both"/>
      </w:pPr>
      <w:r w:rsidRPr="00F45E4F">
        <w:t>A l’instar de l’intervention des autres professionnels de santé, leur intervention se fera sur la base d’une décision collégiale de l’établissement (directeur, médecin coordonnateur, médecin traitant, et….). En effet</w:t>
      </w:r>
      <w:r w:rsidRPr="00F45E4F">
        <w:rPr>
          <w:b/>
        </w:rPr>
        <w:t xml:space="preserve">, certains actes d’orthophonie sont nécessaires à la préservation de l’état de santé de l’usager et présentent de ce fait un caractère d’urgence. </w:t>
      </w:r>
      <w:r w:rsidRPr="00F45E4F">
        <w:t>A titre d’exe</w:t>
      </w:r>
      <w:r>
        <w:t xml:space="preserve">mples, les pathologies visées sont la dysphagie, l’AVC, la cancérologie ORL, la cancérologie cérébrale et les pathologies laryngées (ex : post-intubation/trachéotomie). </w:t>
      </w:r>
    </w:p>
    <w:p w:rsidR="00F45E4F" w:rsidRPr="00F45E4F" w:rsidRDefault="00F45E4F" w:rsidP="00F45E4F">
      <w:pPr>
        <w:jc w:val="both"/>
      </w:pPr>
      <w:r w:rsidRPr="00F45E4F">
        <w:t>Dans la mesure où la grande partie des actes rend impossible une consultation à distance via le système télésoin, les orthophonistes veilleront à disposer d’un équipement de protection minimum, à l’occasion de leur intervention en ESMS, en fonction du type de pathologie, et à respecter l’ensemble des mesures de prévention et mesures barrières établies par le directeur d’ESMS.</w:t>
      </w:r>
    </w:p>
    <w:p w:rsidR="00F45E4F" w:rsidRPr="00F45E4F" w:rsidRDefault="00F45E4F" w:rsidP="00F45E4F">
      <w:pPr>
        <w:jc w:val="both"/>
      </w:pPr>
      <w:r w:rsidRPr="00F45E4F">
        <w:t>A noter que certains actes spécifiques ne peuvent être réalisés avec le port d’un masque chirurgical et nécessitent le port d’une visière. Les orthophonistes s’appuieront alors utilement sur les canaux locaux de distribution et veilleront à porter une attention particulière sur les risques d’aérosolisation, les visières ne protégeant pas contre ce type de risque.  </w:t>
      </w:r>
      <w:r>
        <w:t xml:space="preserve">Les ESMS et professionnels pourront à ce titre se rapprocher du CPIAS Pays de La Loire. </w:t>
      </w:r>
    </w:p>
    <w:p w:rsidR="00B2114D" w:rsidRPr="00B2114D" w:rsidRDefault="00B2114D" w:rsidP="00B2114D">
      <w:pPr>
        <w:rPr>
          <w:b/>
          <w:u w:val="single"/>
        </w:rPr>
      </w:pPr>
    </w:p>
    <w:p w:rsidR="00C71F0F" w:rsidRPr="00103DE1" w:rsidRDefault="00C71F0F" w:rsidP="00103DE1">
      <w:pPr>
        <w:pStyle w:val="Paragraphedeliste"/>
        <w:numPr>
          <w:ilvl w:val="0"/>
          <w:numId w:val="5"/>
        </w:numPr>
        <w:rPr>
          <w:b/>
          <w:u w:val="single"/>
        </w:rPr>
      </w:pPr>
      <w:r w:rsidRPr="00103DE1">
        <w:rPr>
          <w:b/>
          <w:u w:val="single"/>
        </w:rPr>
        <w:t>Intervention de</w:t>
      </w:r>
      <w:r w:rsidR="00AD73DA" w:rsidRPr="00103DE1">
        <w:rPr>
          <w:b/>
          <w:u w:val="single"/>
        </w:rPr>
        <w:t>s</w:t>
      </w:r>
      <w:r w:rsidRPr="00103DE1">
        <w:rPr>
          <w:b/>
          <w:u w:val="single"/>
        </w:rPr>
        <w:t xml:space="preserve"> professionnels non soignants </w:t>
      </w:r>
    </w:p>
    <w:p w:rsidR="00C71F0F" w:rsidRPr="00AD73DA" w:rsidRDefault="00C71F0F" w:rsidP="00C71F0F">
      <w:pPr>
        <w:jc w:val="both"/>
      </w:pPr>
      <w:r w:rsidRPr="00AD73DA">
        <w:t xml:space="preserve">Compte tenu des annonces du premier ministre et du rapport GUEDJ qui en a découlé, des </w:t>
      </w:r>
      <w:r w:rsidRPr="00AD73DA">
        <w:rPr>
          <w:b/>
          <w:bCs/>
        </w:rPr>
        <w:t xml:space="preserve">exemples d’initiatives, comme l’activité physique adaptée, peuvent être maintenues dans les établissements, lorsque la situation sanitaire de l’ESMS le permet. </w:t>
      </w:r>
    </w:p>
    <w:p w:rsidR="00C71F0F" w:rsidRPr="00AD73DA" w:rsidRDefault="00C71F0F" w:rsidP="00C71F0F">
      <w:pPr>
        <w:jc w:val="both"/>
      </w:pPr>
      <w:r w:rsidRPr="00AD73DA">
        <w:lastRenderedPageBreak/>
        <w:t xml:space="preserve">En tout état de cause, </w:t>
      </w:r>
      <w:r w:rsidRPr="00AD73DA">
        <w:rPr>
          <w:b/>
          <w:bCs/>
        </w:rPr>
        <w:t>il revient aux directeurs et directrices d’ESMS de décider des mesures applicables</w:t>
      </w:r>
      <w:r w:rsidRPr="00AD73DA">
        <w:t xml:space="preserve">, au cas par cas, après concertation collégiale avec l’équipe soignante. Ces initiatives seront strictement </w:t>
      </w:r>
      <w:r w:rsidRPr="00AD73DA">
        <w:rPr>
          <w:b/>
          <w:bCs/>
        </w:rPr>
        <w:t xml:space="preserve">proportionnées et adaptées à chaque situation locale </w:t>
      </w:r>
      <w:r w:rsidRPr="00AD73DA">
        <w:t xml:space="preserve">(analyse bénéfice/risque, contraintes architecturales et en personnel). </w:t>
      </w:r>
    </w:p>
    <w:p w:rsidR="00C71F0F" w:rsidRPr="003D5134" w:rsidRDefault="00C71F0F" w:rsidP="00C71F0F">
      <w:pPr>
        <w:pStyle w:val="Paragraphedeliste"/>
        <w:numPr>
          <w:ilvl w:val="0"/>
          <w:numId w:val="2"/>
        </w:numPr>
        <w:spacing w:after="0" w:line="240" w:lineRule="auto"/>
        <w:jc w:val="both"/>
      </w:pPr>
      <w:r w:rsidRPr="003D5134">
        <w:t>En premier lieu, il s’agira de réaliser des interventions à distance, lorsque la situation le permet (visio, etc…), permettant de concilier sécurité sanitaire et maintien du lien social.</w:t>
      </w:r>
      <w:r w:rsidR="0072595B" w:rsidRPr="003D5134">
        <w:t xml:space="preserve"> A titre d’exemples, SIEL BLEU a mis en ligne sur son site Internet des vidéos interactives pour la réalisation de séances d’activité physique adaptée. </w:t>
      </w:r>
      <w:r w:rsidRPr="003D5134">
        <w:t xml:space="preserve"> </w:t>
      </w:r>
    </w:p>
    <w:p w:rsidR="00C71F0F" w:rsidRPr="003D5134" w:rsidRDefault="00C71F0F" w:rsidP="00C71F0F">
      <w:pPr>
        <w:pStyle w:val="Paragraphedeliste"/>
        <w:numPr>
          <w:ilvl w:val="0"/>
          <w:numId w:val="2"/>
        </w:numPr>
        <w:spacing w:after="0" w:line="240" w:lineRule="auto"/>
        <w:jc w:val="both"/>
      </w:pPr>
      <w:r w:rsidRPr="003D5134">
        <w:t xml:space="preserve">En second lieu, des activités sur place pourront être proposées, à la suite d’une décision du directeur d’ESMS. </w:t>
      </w:r>
    </w:p>
    <w:p w:rsidR="00C71F0F" w:rsidRPr="003D5134" w:rsidRDefault="00C71F0F" w:rsidP="00C71F0F">
      <w:pPr>
        <w:jc w:val="both"/>
      </w:pPr>
      <w:r w:rsidRPr="003D5134">
        <w:t xml:space="preserve">Ainsi, </w:t>
      </w:r>
    </w:p>
    <w:p w:rsidR="00C71F0F" w:rsidRPr="003D5134" w:rsidRDefault="00C71F0F" w:rsidP="00C71F0F">
      <w:pPr>
        <w:pStyle w:val="Paragraphedeliste"/>
        <w:numPr>
          <w:ilvl w:val="0"/>
          <w:numId w:val="3"/>
        </w:numPr>
        <w:spacing w:after="0" w:line="240" w:lineRule="auto"/>
        <w:jc w:val="both"/>
      </w:pPr>
      <w:r w:rsidRPr="003D5134">
        <w:t xml:space="preserve">En cas de confinement individuel en chambre, des adaptations au cas par cas, en fonction de l’état des résidents, peuvent être décidées (motricité/activité physique en chambre). </w:t>
      </w:r>
    </w:p>
    <w:p w:rsidR="00C71F0F" w:rsidRPr="003D5134" w:rsidRDefault="00C71F0F" w:rsidP="00C71F0F">
      <w:pPr>
        <w:pStyle w:val="Paragraphedeliste"/>
        <w:numPr>
          <w:ilvl w:val="0"/>
          <w:numId w:val="3"/>
        </w:numPr>
        <w:spacing w:after="0" w:line="240" w:lineRule="auto"/>
        <w:jc w:val="both"/>
      </w:pPr>
      <w:r w:rsidRPr="003D5134">
        <w:t>Certaines activités collectives peuvent être maintenues, dans les conditions mentionnées supra</w:t>
      </w:r>
      <w:r w:rsidRPr="003D5134">
        <w:rPr>
          <w:b/>
          <w:bCs/>
        </w:rPr>
        <w:t xml:space="preserve">. </w:t>
      </w:r>
    </w:p>
    <w:p w:rsidR="00C71F0F" w:rsidRPr="003D5134" w:rsidRDefault="00C71F0F" w:rsidP="00C71F0F">
      <w:pPr>
        <w:pStyle w:val="Paragraphedeliste"/>
        <w:numPr>
          <w:ilvl w:val="0"/>
          <w:numId w:val="4"/>
        </w:numPr>
        <w:spacing w:after="0" w:line="240" w:lineRule="auto"/>
        <w:jc w:val="both"/>
      </w:pPr>
      <w:r w:rsidRPr="003D5134">
        <w:t xml:space="preserve">« Animations de cours de gym » en couloir, chaque résident participant sur le palier de sa porte ; </w:t>
      </w:r>
    </w:p>
    <w:p w:rsidR="00C71F0F" w:rsidRPr="003D5134" w:rsidRDefault="00C71F0F" w:rsidP="00C71F0F">
      <w:pPr>
        <w:pStyle w:val="Paragraphedeliste"/>
        <w:numPr>
          <w:ilvl w:val="0"/>
          <w:numId w:val="4"/>
        </w:numPr>
        <w:spacing w:after="0" w:line="240" w:lineRule="auto"/>
        <w:jc w:val="both"/>
      </w:pPr>
      <w:r w:rsidRPr="003D5134">
        <w:t>Coaching sportif lorsque l’établissement est doté d’un jardin ou d’une cour, les résidents participant depuis leurs fenêtres/balcons.</w:t>
      </w:r>
    </w:p>
    <w:p w:rsidR="00C71F0F" w:rsidRPr="003D5134" w:rsidRDefault="00C71F0F" w:rsidP="00C71F0F">
      <w:pPr>
        <w:jc w:val="both"/>
      </w:pPr>
      <w:r w:rsidRPr="003D5134">
        <w:t> </w:t>
      </w:r>
    </w:p>
    <w:p w:rsidR="00C71F0F" w:rsidRPr="003D5134" w:rsidRDefault="00C71F0F" w:rsidP="00C71F0F">
      <w:pPr>
        <w:jc w:val="both"/>
      </w:pPr>
      <w:r w:rsidRPr="003D5134">
        <w:t xml:space="preserve">Les professionnels intervenants devront </w:t>
      </w:r>
      <w:r w:rsidRPr="008807B1">
        <w:rPr>
          <w:b/>
        </w:rPr>
        <w:t>respecter l’ensemble des mesures de précaution/mesures barrières</w:t>
      </w:r>
      <w:r w:rsidRPr="003D5134">
        <w:t xml:space="preserve"> (prise de température à l’entrée, équipements, gel </w:t>
      </w:r>
      <w:r w:rsidR="00720097" w:rsidRPr="003D5134">
        <w:t>hydro alcoolique</w:t>
      </w:r>
      <w:r w:rsidRPr="003D5134">
        <w:t>, distanciation sociale, etc…), et se conformer aux consignes du directeur d’ESMS.</w:t>
      </w:r>
    </w:p>
    <w:p w:rsidR="00C71F0F" w:rsidRDefault="004D6EDB" w:rsidP="00AD73DA">
      <w:pPr>
        <w:jc w:val="center"/>
        <w:rPr>
          <w:u w:val="single"/>
        </w:rPr>
      </w:pPr>
      <w:r>
        <w:rPr>
          <w:noProof/>
          <w:lang w:eastAsia="fr-FR"/>
        </w:rPr>
        <w:drawing>
          <wp:inline distT="0" distB="0" distL="0" distR="0" wp14:anchorId="363AE67C" wp14:editId="0CA8F313">
            <wp:extent cx="5143500" cy="4949550"/>
            <wp:effectExtent l="76200" t="76200" r="133350" b="137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7535" cy="4953432"/>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pic:spPr>
                </pic:pic>
              </a:graphicData>
            </a:graphic>
          </wp:inline>
        </w:drawing>
      </w:r>
    </w:p>
    <w:p w:rsidR="004D6EDB" w:rsidRDefault="004D6EDB"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sectPr w:rsidR="00103DE1" w:rsidSect="00103DE1">
          <w:pgSz w:w="16838" w:h="11906" w:orient="landscape"/>
          <w:pgMar w:top="720" w:right="720" w:bottom="720" w:left="720" w:header="708" w:footer="708" w:gutter="0"/>
          <w:cols w:space="708"/>
          <w:docGrid w:linePitch="360"/>
        </w:sectPr>
      </w:pPr>
    </w:p>
    <w:p w:rsidR="00103DE1" w:rsidRDefault="00103DE1" w:rsidP="00FF6FD2">
      <w:pPr>
        <w:rPr>
          <w:u w:val="single"/>
        </w:rPr>
      </w:pPr>
    </w:p>
    <w:p w:rsidR="00103DE1" w:rsidRPr="00103DE1" w:rsidRDefault="00103DE1" w:rsidP="00103DE1">
      <w:pPr>
        <w:jc w:val="center"/>
        <w:rPr>
          <w:b/>
          <w:u w:val="single"/>
        </w:rPr>
      </w:pPr>
      <w:r w:rsidRPr="00103DE1">
        <w:rPr>
          <w:b/>
          <w:u w:val="single"/>
        </w:rPr>
        <w:t>ANNEXE 1 : ORGANISATION REGIONALE POUR L’ACCES AUX SOINS NON URGENTS</w:t>
      </w:r>
      <w:r>
        <w:rPr>
          <w:b/>
          <w:u w:val="single"/>
        </w:rPr>
        <w:t xml:space="preserve"> (SITUATION DE COVID-19) </w:t>
      </w:r>
    </w:p>
    <w:tbl>
      <w:tblPr>
        <w:tblW w:w="21920" w:type="dxa"/>
        <w:tblInd w:w="55" w:type="dxa"/>
        <w:tblCellMar>
          <w:left w:w="70" w:type="dxa"/>
          <w:right w:w="70" w:type="dxa"/>
        </w:tblCellMar>
        <w:tblLook w:val="04A0" w:firstRow="1" w:lastRow="0" w:firstColumn="1" w:lastColumn="0" w:noHBand="0" w:noVBand="1"/>
      </w:tblPr>
      <w:tblGrid>
        <w:gridCol w:w="3067"/>
        <w:gridCol w:w="1971"/>
        <w:gridCol w:w="1970"/>
        <w:gridCol w:w="4722"/>
        <w:gridCol w:w="4758"/>
        <w:gridCol w:w="5432"/>
      </w:tblGrid>
      <w:tr w:rsidR="00103DE1" w:rsidRPr="00103DE1" w:rsidTr="00103DE1">
        <w:trPr>
          <w:trHeight w:val="1452"/>
        </w:trPr>
        <w:tc>
          <w:tcPr>
            <w:tcW w:w="3067" w:type="dxa"/>
            <w:tcBorders>
              <w:top w:val="single" w:sz="8" w:space="0" w:color="auto"/>
              <w:left w:val="single" w:sz="8" w:space="0" w:color="auto"/>
              <w:bottom w:val="single" w:sz="8"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16"/>
                <w:szCs w:val="28"/>
                <w:lang w:eastAsia="fr-FR"/>
              </w:rPr>
            </w:pPr>
            <w:r w:rsidRPr="00103DE1">
              <w:rPr>
                <w:rFonts w:ascii="Calibri" w:eastAsia="Times New Roman" w:hAnsi="Calibri" w:cs="Times New Roman"/>
                <w:b/>
                <w:bCs/>
                <w:color w:val="000000"/>
                <w:sz w:val="16"/>
                <w:szCs w:val="28"/>
                <w:lang w:eastAsia="fr-FR"/>
              </w:rPr>
              <w:t>Profession</w:t>
            </w:r>
          </w:p>
        </w:tc>
        <w:tc>
          <w:tcPr>
            <w:tcW w:w="1971" w:type="dxa"/>
            <w:tcBorders>
              <w:top w:val="single" w:sz="8" w:space="0" w:color="auto"/>
              <w:left w:val="nil"/>
              <w:bottom w:val="single" w:sz="8" w:space="0" w:color="auto"/>
              <w:right w:val="single" w:sz="4"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16"/>
                <w:szCs w:val="28"/>
                <w:lang w:eastAsia="fr-FR"/>
              </w:rPr>
            </w:pPr>
            <w:r w:rsidRPr="00103DE1">
              <w:rPr>
                <w:rFonts w:ascii="Calibri" w:eastAsia="Times New Roman" w:hAnsi="Calibri" w:cs="Times New Roman"/>
                <w:b/>
                <w:bCs/>
                <w:color w:val="000000"/>
                <w:sz w:val="16"/>
                <w:szCs w:val="28"/>
                <w:lang w:eastAsia="fr-FR"/>
              </w:rPr>
              <w:t xml:space="preserve">Organisation </w:t>
            </w:r>
            <w:r w:rsidRPr="00103DE1">
              <w:rPr>
                <w:rFonts w:ascii="Calibri" w:eastAsia="Times New Roman" w:hAnsi="Calibri" w:cs="Times New Roman"/>
                <w:b/>
                <w:bCs/>
                <w:color w:val="000000"/>
                <w:sz w:val="16"/>
                <w:szCs w:val="28"/>
                <w:lang w:eastAsia="fr-FR"/>
              </w:rPr>
              <w:br/>
              <w:t>spécifique pour les soins urgents ?</w:t>
            </w:r>
          </w:p>
        </w:tc>
        <w:tc>
          <w:tcPr>
            <w:tcW w:w="1970" w:type="dxa"/>
            <w:tcBorders>
              <w:top w:val="single" w:sz="8" w:space="0" w:color="auto"/>
              <w:left w:val="nil"/>
              <w:bottom w:val="single" w:sz="8" w:space="0" w:color="auto"/>
              <w:right w:val="single" w:sz="4"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16"/>
                <w:szCs w:val="28"/>
                <w:lang w:eastAsia="fr-FR"/>
              </w:rPr>
            </w:pPr>
            <w:r w:rsidRPr="00103DE1">
              <w:rPr>
                <w:rFonts w:ascii="Calibri" w:eastAsia="Times New Roman" w:hAnsi="Calibri" w:cs="Times New Roman"/>
                <w:b/>
                <w:bCs/>
                <w:color w:val="000000"/>
                <w:sz w:val="16"/>
                <w:szCs w:val="28"/>
                <w:lang w:eastAsia="fr-FR"/>
              </w:rPr>
              <w:t>Téléconsultation ou télésoin possible ?</w:t>
            </w:r>
          </w:p>
        </w:tc>
        <w:tc>
          <w:tcPr>
            <w:tcW w:w="4722" w:type="dxa"/>
            <w:tcBorders>
              <w:top w:val="single" w:sz="8" w:space="0" w:color="auto"/>
              <w:left w:val="nil"/>
              <w:bottom w:val="single" w:sz="8" w:space="0" w:color="auto"/>
              <w:right w:val="single" w:sz="4"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16"/>
                <w:szCs w:val="28"/>
                <w:lang w:eastAsia="fr-FR"/>
              </w:rPr>
            </w:pPr>
            <w:r w:rsidRPr="00103DE1">
              <w:rPr>
                <w:rFonts w:ascii="Calibri" w:eastAsia="Times New Roman" w:hAnsi="Calibri" w:cs="Times New Roman"/>
                <w:b/>
                <w:bCs/>
                <w:color w:val="000000"/>
                <w:sz w:val="16"/>
                <w:szCs w:val="28"/>
                <w:lang w:eastAsia="fr-FR"/>
              </w:rPr>
              <w:t>Fonctionnement</w:t>
            </w:r>
          </w:p>
        </w:tc>
        <w:tc>
          <w:tcPr>
            <w:tcW w:w="4758" w:type="dxa"/>
            <w:tcBorders>
              <w:top w:val="single" w:sz="8" w:space="0" w:color="auto"/>
              <w:left w:val="nil"/>
              <w:bottom w:val="single" w:sz="8" w:space="0" w:color="auto"/>
              <w:right w:val="single" w:sz="4"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16"/>
                <w:szCs w:val="28"/>
                <w:lang w:eastAsia="fr-FR"/>
              </w:rPr>
            </w:pPr>
            <w:r w:rsidRPr="00103DE1">
              <w:rPr>
                <w:rFonts w:ascii="Calibri" w:eastAsia="Times New Roman" w:hAnsi="Calibri" w:cs="Times New Roman"/>
                <w:b/>
                <w:bCs/>
                <w:color w:val="000000"/>
                <w:sz w:val="16"/>
                <w:szCs w:val="28"/>
                <w:lang w:eastAsia="fr-FR"/>
              </w:rPr>
              <w:t>Parcours usagers</w:t>
            </w:r>
          </w:p>
        </w:tc>
        <w:tc>
          <w:tcPr>
            <w:tcW w:w="5432" w:type="dxa"/>
            <w:tcBorders>
              <w:top w:val="single" w:sz="8" w:space="0" w:color="auto"/>
              <w:left w:val="nil"/>
              <w:bottom w:val="single" w:sz="8"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b/>
                <w:bCs/>
                <w:color w:val="000000"/>
                <w:sz w:val="28"/>
                <w:szCs w:val="28"/>
                <w:lang w:eastAsia="fr-FR"/>
              </w:rPr>
            </w:pPr>
            <w:r w:rsidRPr="00103DE1">
              <w:rPr>
                <w:rFonts w:ascii="Calibri" w:eastAsia="Times New Roman" w:hAnsi="Calibri" w:cs="Times New Roman"/>
                <w:b/>
                <w:bCs/>
                <w:color w:val="000000"/>
                <w:sz w:val="28"/>
                <w:szCs w:val="28"/>
                <w:lang w:eastAsia="fr-FR"/>
              </w:rPr>
              <w:t>Contacts régulation</w:t>
            </w:r>
          </w:p>
        </w:tc>
      </w:tr>
      <w:tr w:rsidR="00103DE1" w:rsidRPr="00103DE1" w:rsidTr="00103DE1">
        <w:trPr>
          <w:trHeight w:val="1440"/>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Médecin</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Prioritairement en téléconsultation.                                                                                                                                       </w:t>
            </w:r>
            <w:r w:rsidRPr="00103DE1">
              <w:rPr>
                <w:rFonts w:ascii="Calibri" w:eastAsia="Times New Roman" w:hAnsi="Calibri" w:cs="Times New Roman"/>
                <w:color w:val="000000"/>
                <w:sz w:val="16"/>
                <w:lang w:eastAsia="fr-FR"/>
              </w:rPr>
              <w:br/>
              <w:t>Accueil en cabinet avec des mesures adaptées de protection et d'hygiène.                                                                                                                                                                                                    Déplacements à domicile et en ESMS avec des mesures adaptées de protection.</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w:t>
            </w:r>
            <w:r w:rsidRPr="00103DE1">
              <w:rPr>
                <w:rFonts w:ascii="Calibri" w:eastAsia="Times New Roman" w:hAnsi="Calibri" w:cs="Times New Roman"/>
                <w:color w:val="000000"/>
                <w:sz w:val="16"/>
                <w:lang w:eastAsia="fr-FR"/>
              </w:rPr>
              <w:br/>
              <w:t>- son médecin traitant</w:t>
            </w:r>
            <w:r w:rsidRPr="00103DE1">
              <w:rPr>
                <w:rFonts w:ascii="Calibri" w:eastAsia="Times New Roman" w:hAnsi="Calibri" w:cs="Times New Roman"/>
                <w:color w:val="000000"/>
                <w:sz w:val="16"/>
                <w:lang w:eastAsia="fr-FR"/>
              </w:rPr>
              <w:br/>
              <w:t>- un médecin proche</w:t>
            </w:r>
          </w:p>
        </w:tc>
        <w:tc>
          <w:tcPr>
            <w:tcW w:w="5432" w:type="dxa"/>
            <w:tcBorders>
              <w:top w:val="nil"/>
              <w:left w:val="nil"/>
              <w:bottom w:val="single" w:sz="4" w:space="0" w:color="auto"/>
              <w:right w:val="single" w:sz="8" w:space="0" w:color="auto"/>
            </w:tcBorders>
            <w:shd w:val="clear" w:color="auto" w:fill="auto"/>
            <w:vAlign w:val="center"/>
            <w:hideMark/>
          </w:tcPr>
          <w:p w:rsidR="00103DE1" w:rsidRPr="00103DE1" w:rsidRDefault="00720097" w:rsidP="00103DE1">
            <w:pPr>
              <w:spacing w:after="0" w:line="240" w:lineRule="auto"/>
              <w:jc w:val="center"/>
              <w:rPr>
                <w:rFonts w:ascii="Calibri" w:eastAsia="Times New Roman" w:hAnsi="Calibri" w:cs="Times New Roman"/>
                <w:color w:val="000000"/>
                <w:lang w:eastAsia="fr-FR"/>
              </w:rPr>
            </w:pPr>
            <w:r w:rsidRPr="00103DE1">
              <w:rPr>
                <w:rFonts w:ascii="Calibri" w:eastAsia="Times New Roman" w:hAnsi="Calibri" w:cs="Times New Roman"/>
                <w:color w:val="000000"/>
                <w:lang w:eastAsia="fr-FR"/>
              </w:rPr>
              <w:t>En PDSA (nuit et week</w:t>
            </w:r>
            <w:r>
              <w:rPr>
                <w:rFonts w:ascii="Calibri" w:eastAsia="Times New Roman" w:hAnsi="Calibri" w:cs="Times New Roman"/>
                <w:color w:val="000000"/>
                <w:lang w:eastAsia="fr-FR"/>
              </w:rPr>
              <w:t>-</w:t>
            </w:r>
            <w:r w:rsidRPr="00103DE1">
              <w:rPr>
                <w:rFonts w:ascii="Calibri" w:eastAsia="Times New Roman" w:hAnsi="Calibri" w:cs="Times New Roman"/>
                <w:color w:val="000000"/>
                <w:lang w:eastAsia="fr-FR"/>
              </w:rPr>
              <w:t>end) : 1116 117                                                                                                                       En journée : le 15 pour joindre le médecin libéral régulateur ou le 36 24 pour joindre SOS médecins à Nantes et St Nazaire</w:t>
            </w:r>
          </w:p>
        </w:tc>
      </w:tr>
      <w:tr w:rsidR="00103DE1" w:rsidRPr="00103DE1" w:rsidTr="00103DE1">
        <w:trPr>
          <w:trHeight w:val="2604"/>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Infirmier</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Prioritairement en télésoin</w:t>
            </w:r>
            <w:r w:rsidRPr="00103DE1">
              <w:rPr>
                <w:rFonts w:ascii="Calibri" w:eastAsia="Times New Roman" w:hAnsi="Calibri" w:cs="Times New Roman"/>
                <w:color w:val="000000"/>
                <w:sz w:val="16"/>
                <w:lang w:eastAsia="fr-FR"/>
              </w:rPr>
              <w:br/>
              <w:t>Pas d'accueil en cabinet.</w:t>
            </w:r>
            <w:r w:rsidRPr="00103DE1">
              <w:rPr>
                <w:rFonts w:ascii="Calibri" w:eastAsia="Times New Roman" w:hAnsi="Calibri" w:cs="Times New Roman"/>
                <w:color w:val="000000"/>
                <w:sz w:val="16"/>
                <w:lang w:eastAsia="fr-FR"/>
              </w:rPr>
              <w:br/>
              <w:t>Déplacements à domicile et en ESMS avec des mesures adaptées de protection.</w:t>
            </w:r>
            <w:r w:rsidRPr="00103DE1">
              <w:rPr>
                <w:rFonts w:ascii="Calibri" w:eastAsia="Times New Roman" w:hAnsi="Calibri" w:cs="Times New Roman"/>
                <w:color w:val="000000"/>
                <w:sz w:val="16"/>
                <w:lang w:eastAsia="fr-FR"/>
              </w:rPr>
              <w:br/>
              <w:t>Education thérapeutique possible.</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w:t>
            </w:r>
            <w:r w:rsidRPr="00103DE1">
              <w:rPr>
                <w:rFonts w:ascii="Calibri" w:eastAsia="Times New Roman" w:hAnsi="Calibri" w:cs="Times New Roman"/>
                <w:color w:val="000000"/>
                <w:sz w:val="16"/>
                <w:lang w:eastAsia="fr-FR"/>
              </w:rPr>
              <w:br/>
              <w:t>- son infirmier (libéral ou centre de soins infirmiers)</w:t>
            </w:r>
            <w:r w:rsidRPr="00103DE1">
              <w:rPr>
                <w:rFonts w:ascii="Calibri" w:eastAsia="Times New Roman" w:hAnsi="Calibri" w:cs="Times New Roman"/>
                <w:color w:val="000000"/>
                <w:sz w:val="16"/>
                <w:lang w:eastAsia="fr-FR"/>
              </w:rPr>
              <w:br/>
              <w:t xml:space="preserve">- un infirmier proche                                                                                                                                                                 </w:t>
            </w:r>
            <w:r w:rsidRPr="00103DE1">
              <w:rPr>
                <w:rFonts w:ascii="Calibri" w:eastAsia="Times New Roman" w:hAnsi="Calibri" w:cs="Times New Roman"/>
                <w:color w:val="C0504D"/>
                <w:sz w:val="16"/>
                <w:lang w:eastAsia="fr-FR"/>
              </w:rPr>
              <w:t>A défaut de solution, appel vers la régulation départementale</w:t>
            </w:r>
          </w:p>
        </w:tc>
        <w:tc>
          <w:tcPr>
            <w:tcW w:w="5432" w:type="dxa"/>
            <w:tcBorders>
              <w:top w:val="nil"/>
              <w:left w:val="nil"/>
              <w:bottom w:val="single" w:sz="4" w:space="0" w:color="auto"/>
              <w:right w:val="single" w:sz="8"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lang w:eastAsia="fr-FR"/>
              </w:rPr>
            </w:pPr>
            <w:r w:rsidRPr="00103DE1">
              <w:rPr>
                <w:rFonts w:ascii="Calibri" w:eastAsia="Times New Roman" w:hAnsi="Calibri" w:cs="Times New Roman"/>
                <w:color w:val="000000"/>
                <w:lang w:eastAsia="fr-FR"/>
              </w:rPr>
              <w:t>Sarthe (Stéphanie Vilain) 0978081937</w:t>
            </w:r>
            <w:r w:rsidRPr="00103DE1">
              <w:rPr>
                <w:rFonts w:ascii="Calibri" w:eastAsia="Times New Roman" w:hAnsi="Calibri" w:cs="Times New Roman"/>
                <w:color w:val="000000"/>
                <w:lang w:eastAsia="fr-FR"/>
              </w:rPr>
              <w:br/>
              <w:t>Mayenne  (David Guillet) 0978081938</w:t>
            </w:r>
            <w:r w:rsidRPr="00103DE1">
              <w:rPr>
                <w:rFonts w:ascii="Calibri" w:eastAsia="Times New Roman" w:hAnsi="Calibri" w:cs="Times New Roman"/>
                <w:color w:val="000000"/>
                <w:lang w:eastAsia="fr-FR"/>
              </w:rPr>
              <w:br/>
              <w:t>Maine et Loire  (Christelle De Bary)  0978081939</w:t>
            </w:r>
            <w:r w:rsidRPr="00103DE1">
              <w:rPr>
                <w:rFonts w:ascii="Calibri" w:eastAsia="Times New Roman" w:hAnsi="Calibri" w:cs="Times New Roman"/>
                <w:color w:val="000000"/>
                <w:lang w:eastAsia="fr-FR"/>
              </w:rPr>
              <w:br/>
              <w:t>Vendée (Christian Briola) 0978081940</w:t>
            </w:r>
            <w:r w:rsidRPr="00103DE1">
              <w:rPr>
                <w:rFonts w:ascii="Calibri" w:eastAsia="Times New Roman" w:hAnsi="Calibri" w:cs="Times New Roman"/>
                <w:color w:val="000000"/>
                <w:lang w:eastAsia="fr-FR"/>
              </w:rPr>
              <w:br/>
              <w:t>Loire atlantique (Fabienne Desneaux) 0978081941</w:t>
            </w:r>
            <w:r w:rsidRPr="00103DE1">
              <w:rPr>
                <w:rFonts w:ascii="Calibri" w:eastAsia="Times New Roman" w:hAnsi="Calibri" w:cs="Times New Roman"/>
                <w:color w:val="000000"/>
                <w:lang w:eastAsia="fr-FR"/>
              </w:rPr>
              <w:br/>
              <w:t>Loire Atlantique Estuaire (Martine Jouin-Bernier) 0978081942</w:t>
            </w:r>
          </w:p>
        </w:tc>
      </w:tr>
      <w:tr w:rsidR="00103DE1" w:rsidRPr="00103DE1" w:rsidTr="00103DE1">
        <w:trPr>
          <w:trHeight w:val="2328"/>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Masseur-Kinésithérapeute</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br/>
              <w:t>Pas d'accueil en cabinet.</w:t>
            </w:r>
            <w:r w:rsidRPr="00103DE1">
              <w:rPr>
                <w:rFonts w:ascii="Calibri" w:eastAsia="Times New Roman" w:hAnsi="Calibri" w:cs="Times New Roman"/>
                <w:color w:val="000000"/>
                <w:sz w:val="16"/>
                <w:lang w:eastAsia="fr-FR"/>
              </w:rPr>
              <w:br/>
              <w:t>Déplacements à domicile et en ESMS  avec des mesures adaptées de protection.</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 son MK                                                                                         </w:t>
            </w:r>
            <w:r w:rsidRPr="00103DE1">
              <w:rPr>
                <w:rFonts w:ascii="Calibri" w:eastAsia="Times New Roman" w:hAnsi="Calibri" w:cs="Times New Roman"/>
                <w:color w:val="000000"/>
                <w:sz w:val="16"/>
                <w:lang w:eastAsia="fr-FR"/>
              </w:rPr>
              <w:br/>
            </w:r>
            <w:r w:rsidRPr="00103DE1">
              <w:rPr>
                <w:rFonts w:ascii="Calibri" w:eastAsia="Times New Roman" w:hAnsi="Calibri" w:cs="Times New Roman"/>
                <w:color w:val="C0504D"/>
                <w:sz w:val="16"/>
                <w:lang w:eastAsia="fr-FR"/>
              </w:rPr>
              <w:t>Est réorienté vers la régulation départementale si son MK ne peut intervenir et qu'il s'agit d'un soin urgent (ALD ou post-opératoire...).</w:t>
            </w:r>
          </w:p>
        </w:tc>
        <w:tc>
          <w:tcPr>
            <w:tcW w:w="5432" w:type="dxa"/>
            <w:tcBorders>
              <w:top w:val="nil"/>
              <w:left w:val="nil"/>
              <w:bottom w:val="single" w:sz="4" w:space="0" w:color="auto"/>
              <w:right w:val="single" w:sz="8"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lang w:eastAsia="fr-FR"/>
              </w:rPr>
            </w:pPr>
            <w:r w:rsidRPr="00103DE1">
              <w:rPr>
                <w:rFonts w:ascii="Calibri" w:eastAsia="Times New Roman" w:hAnsi="Calibri" w:cs="Times New Roman"/>
                <w:color w:val="000000"/>
                <w:lang w:eastAsia="fr-FR"/>
              </w:rPr>
              <w:t>Accès aux gardes via les ordres :                                                                                                                                                                                                                                Loire-Atlantique : 09 62 19 95 06</w:t>
            </w:r>
            <w:r w:rsidRPr="00103DE1">
              <w:rPr>
                <w:rFonts w:ascii="Calibri" w:eastAsia="Times New Roman" w:hAnsi="Calibri" w:cs="Times New Roman"/>
                <w:color w:val="000000"/>
                <w:lang w:eastAsia="fr-FR"/>
              </w:rPr>
              <w:br/>
              <w:t>Maine et Loire :    02 41 91 94 30</w:t>
            </w:r>
            <w:r w:rsidRPr="00103DE1">
              <w:rPr>
                <w:rFonts w:ascii="Calibri" w:eastAsia="Times New Roman" w:hAnsi="Calibri" w:cs="Times New Roman"/>
                <w:color w:val="000000"/>
                <w:lang w:eastAsia="fr-FR"/>
              </w:rPr>
              <w:br/>
              <w:t>Mayenne : 02 43 53 77 89</w:t>
            </w:r>
            <w:r w:rsidRPr="00103DE1">
              <w:rPr>
                <w:rFonts w:ascii="Calibri" w:eastAsia="Times New Roman" w:hAnsi="Calibri" w:cs="Times New Roman"/>
                <w:color w:val="000000"/>
                <w:lang w:eastAsia="fr-FR"/>
              </w:rPr>
              <w:br/>
              <w:t>Sarthe :  02 43 29 71 37</w:t>
            </w:r>
            <w:r w:rsidRPr="00103DE1">
              <w:rPr>
                <w:rFonts w:ascii="Calibri" w:eastAsia="Times New Roman" w:hAnsi="Calibri" w:cs="Times New Roman"/>
                <w:color w:val="000000"/>
                <w:lang w:eastAsia="fr-FR"/>
              </w:rPr>
              <w:br/>
              <w:t>Vendée :  02 51 36 14 86</w:t>
            </w:r>
          </w:p>
        </w:tc>
      </w:tr>
      <w:tr w:rsidR="00103DE1" w:rsidRPr="00103DE1" w:rsidTr="00103DE1">
        <w:trPr>
          <w:trHeight w:val="2436"/>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720097"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Chirurgien-Dentiste</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br/>
              <w:t>Pas d'accueil en cabinet.</w:t>
            </w:r>
            <w:r w:rsidRPr="00103DE1">
              <w:rPr>
                <w:rFonts w:ascii="Calibri" w:eastAsia="Times New Roman" w:hAnsi="Calibri" w:cs="Times New Roman"/>
                <w:color w:val="000000"/>
                <w:sz w:val="16"/>
                <w:lang w:eastAsia="fr-FR"/>
              </w:rPr>
              <w:br/>
              <w:t>Passage obligatoire par la régulation départementale pour l'accès aux soins urgents.</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 son CD                                                                              </w:t>
            </w:r>
            <w:r w:rsidRPr="00103DE1">
              <w:rPr>
                <w:rFonts w:ascii="Calibri" w:eastAsia="Times New Roman" w:hAnsi="Calibri" w:cs="Times New Roman"/>
                <w:color w:val="000000"/>
                <w:sz w:val="16"/>
                <w:lang w:eastAsia="fr-FR"/>
              </w:rPr>
              <w:br/>
            </w:r>
            <w:r w:rsidRPr="00103DE1">
              <w:rPr>
                <w:rFonts w:ascii="Calibri" w:eastAsia="Times New Roman" w:hAnsi="Calibri" w:cs="Times New Roman"/>
                <w:color w:val="C0504D"/>
                <w:sz w:val="16"/>
                <w:lang w:eastAsia="fr-FR"/>
              </w:rPr>
              <w:t>Est réorienté vers la régulation départementale si son CD ne peut traiter par ordonnance/conseil et qu'il s'agit d'un soin urgent (</w:t>
            </w:r>
            <w:r w:rsidR="00720097" w:rsidRPr="00103DE1">
              <w:rPr>
                <w:rFonts w:ascii="Calibri" w:eastAsia="Times New Roman" w:hAnsi="Calibri" w:cs="Times New Roman"/>
                <w:color w:val="C0504D"/>
                <w:sz w:val="16"/>
                <w:lang w:eastAsia="fr-FR"/>
              </w:rPr>
              <w:t>cf.</w:t>
            </w:r>
            <w:r w:rsidRPr="00103DE1">
              <w:rPr>
                <w:rFonts w:ascii="Calibri" w:eastAsia="Times New Roman" w:hAnsi="Calibri" w:cs="Times New Roman"/>
                <w:color w:val="C0504D"/>
                <w:sz w:val="16"/>
                <w:lang w:eastAsia="fr-FR"/>
              </w:rPr>
              <w:t xml:space="preserve"> nomenclature).</w:t>
            </w:r>
          </w:p>
        </w:tc>
        <w:tc>
          <w:tcPr>
            <w:tcW w:w="5432" w:type="dxa"/>
            <w:tcBorders>
              <w:top w:val="nil"/>
              <w:left w:val="nil"/>
              <w:bottom w:val="single" w:sz="4" w:space="0" w:color="auto"/>
              <w:right w:val="single" w:sz="8"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lang w:eastAsia="fr-FR"/>
              </w:rPr>
            </w:pPr>
            <w:r w:rsidRPr="00103DE1">
              <w:rPr>
                <w:rFonts w:ascii="Calibri" w:eastAsia="Times New Roman" w:hAnsi="Calibri" w:cs="Times New Roman"/>
                <w:color w:val="000000"/>
                <w:lang w:eastAsia="fr-FR"/>
              </w:rPr>
              <w:t>Accès aux gardes via les ordres :                                                                                        Loire-Atlantique : 02 40 29 40 02</w:t>
            </w:r>
            <w:r w:rsidRPr="00103DE1">
              <w:rPr>
                <w:rFonts w:ascii="Calibri" w:eastAsia="Times New Roman" w:hAnsi="Calibri" w:cs="Times New Roman"/>
                <w:color w:val="000000"/>
                <w:lang w:eastAsia="fr-FR"/>
              </w:rPr>
              <w:br/>
              <w:t xml:space="preserve">Maine et Loire : 02 41 87 22 53    </w:t>
            </w:r>
            <w:r w:rsidRPr="00103DE1">
              <w:rPr>
                <w:rFonts w:ascii="Calibri" w:eastAsia="Times New Roman" w:hAnsi="Calibri" w:cs="Times New Roman"/>
                <w:color w:val="000000"/>
                <w:lang w:eastAsia="fr-FR"/>
              </w:rPr>
              <w:br/>
              <w:t xml:space="preserve">Mayenne : 02 43 49 16 10    </w:t>
            </w:r>
            <w:r w:rsidRPr="00103DE1">
              <w:rPr>
                <w:rFonts w:ascii="Calibri" w:eastAsia="Times New Roman" w:hAnsi="Calibri" w:cs="Times New Roman"/>
                <w:color w:val="000000"/>
                <w:lang w:eastAsia="fr-FR"/>
              </w:rPr>
              <w:br/>
              <w:t xml:space="preserve">Sarthe : 02 43 84 47 02    </w:t>
            </w:r>
            <w:r w:rsidRPr="00103DE1">
              <w:rPr>
                <w:rFonts w:ascii="Calibri" w:eastAsia="Times New Roman" w:hAnsi="Calibri" w:cs="Times New Roman"/>
                <w:color w:val="000000"/>
                <w:lang w:eastAsia="fr-FR"/>
              </w:rPr>
              <w:br/>
              <w:t xml:space="preserve">Vendée : 02 51 37 60 98   </w:t>
            </w:r>
          </w:p>
        </w:tc>
      </w:tr>
      <w:tr w:rsidR="00103DE1" w:rsidRPr="00103DE1" w:rsidTr="00103DE1">
        <w:trPr>
          <w:trHeight w:val="2352"/>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Pédicure Podologue</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br/>
              <w:t>Pas d'accueil en cabinet.</w:t>
            </w:r>
            <w:r w:rsidRPr="00103DE1">
              <w:rPr>
                <w:rFonts w:ascii="Calibri" w:eastAsia="Times New Roman" w:hAnsi="Calibri" w:cs="Times New Roman"/>
                <w:color w:val="000000"/>
                <w:sz w:val="16"/>
                <w:lang w:eastAsia="fr-FR"/>
              </w:rPr>
              <w:br/>
              <w:t>Passage obligatoire par un cabinet identifié par département pour l'accès aux soins urgents.                                                                                                                                                                         Déplacements à domicile et en ESMS avec des mesures adaptées de protection.</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w:t>
            </w:r>
            <w:r w:rsidRPr="00103DE1">
              <w:rPr>
                <w:rFonts w:ascii="Calibri" w:eastAsia="Times New Roman" w:hAnsi="Calibri" w:cs="Times New Roman"/>
                <w:color w:val="000000"/>
                <w:sz w:val="16"/>
                <w:lang w:eastAsia="fr-FR"/>
              </w:rPr>
              <w:br/>
              <w:t>- son pédicure podologue</w:t>
            </w:r>
            <w:r w:rsidRPr="00103DE1">
              <w:rPr>
                <w:rFonts w:ascii="Calibri" w:eastAsia="Times New Roman" w:hAnsi="Calibri" w:cs="Times New Roman"/>
                <w:color w:val="000000"/>
                <w:sz w:val="16"/>
                <w:lang w:eastAsia="fr-FR"/>
              </w:rPr>
              <w:br/>
              <w:t>- un pédicure podologue proche</w:t>
            </w:r>
          </w:p>
        </w:tc>
        <w:tc>
          <w:tcPr>
            <w:tcW w:w="5432" w:type="dxa"/>
            <w:tcBorders>
              <w:top w:val="nil"/>
              <w:left w:val="nil"/>
              <w:bottom w:val="single" w:sz="4" w:space="0" w:color="auto"/>
              <w:right w:val="single" w:sz="8" w:space="0" w:color="auto"/>
            </w:tcBorders>
            <w:shd w:val="clear" w:color="000000" w:fill="F2F2F2"/>
            <w:vAlign w:val="center"/>
            <w:hideMark/>
          </w:tcPr>
          <w:p w:rsidR="00103DE1" w:rsidRPr="00103DE1" w:rsidRDefault="00103DE1" w:rsidP="00103DE1">
            <w:pPr>
              <w:spacing w:after="0" w:line="240" w:lineRule="auto"/>
              <w:jc w:val="center"/>
              <w:rPr>
                <w:rFonts w:ascii="Calibri" w:eastAsia="Times New Roman" w:hAnsi="Calibri" w:cs="Times New Roman"/>
                <w:color w:val="000000"/>
                <w:lang w:eastAsia="fr-FR"/>
              </w:rPr>
            </w:pPr>
            <w:r w:rsidRPr="00103DE1">
              <w:rPr>
                <w:rFonts w:ascii="Calibri" w:eastAsia="Times New Roman" w:hAnsi="Calibri" w:cs="Times New Roman"/>
                <w:color w:val="000000"/>
                <w:lang w:eastAsia="fr-FR"/>
              </w:rPr>
              <w:t> </w:t>
            </w:r>
          </w:p>
        </w:tc>
      </w:tr>
      <w:tr w:rsidR="00103DE1" w:rsidRPr="00103DE1" w:rsidTr="00103DE1">
        <w:trPr>
          <w:trHeight w:val="1152"/>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Psychomotricien</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Prioritairement en télésoin                                                                                                                                                         Pas d'accueil en cabinet.</w:t>
            </w:r>
            <w:r w:rsidRPr="00103DE1">
              <w:rPr>
                <w:rFonts w:ascii="Calibri" w:eastAsia="Times New Roman" w:hAnsi="Calibri" w:cs="Times New Roman"/>
                <w:color w:val="000000"/>
                <w:sz w:val="16"/>
                <w:lang w:eastAsia="fr-FR"/>
              </w:rPr>
              <w:br/>
              <w:t>Déplacements à domicile et en ESMS avec des mesures adaptées de protection.</w:t>
            </w:r>
          </w:p>
        </w:tc>
        <w:tc>
          <w:tcPr>
            <w:tcW w:w="4758" w:type="dxa"/>
            <w:tcBorders>
              <w:top w:val="nil"/>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Pr>
                <w:rFonts w:ascii="Calibri" w:eastAsia="Times New Roman" w:hAnsi="Calibri" w:cs="Times New Roman"/>
                <w:color w:val="000000"/>
                <w:sz w:val="16"/>
                <w:lang w:eastAsia="fr-FR"/>
              </w:rPr>
              <w:t xml:space="preserve">Appeler prioritairement : </w:t>
            </w:r>
            <w:r w:rsidRPr="00103DE1">
              <w:rPr>
                <w:rFonts w:ascii="Calibri" w:eastAsia="Times New Roman" w:hAnsi="Calibri" w:cs="Times New Roman"/>
                <w:color w:val="000000"/>
                <w:sz w:val="16"/>
                <w:lang w:eastAsia="fr-FR"/>
              </w:rPr>
              <w:t xml:space="preserve">     - son psychomotricien</w:t>
            </w:r>
          </w:p>
        </w:tc>
        <w:tc>
          <w:tcPr>
            <w:tcW w:w="5432" w:type="dxa"/>
            <w:tcBorders>
              <w:top w:val="nil"/>
              <w:left w:val="nil"/>
              <w:bottom w:val="single" w:sz="4" w:space="0" w:color="auto"/>
              <w:right w:val="single" w:sz="8" w:space="0" w:color="auto"/>
            </w:tcBorders>
            <w:shd w:val="clear" w:color="000000" w:fill="F2F2F2"/>
            <w:vAlign w:val="center"/>
            <w:hideMark/>
          </w:tcPr>
          <w:p w:rsidR="00103DE1" w:rsidRPr="00103DE1" w:rsidRDefault="00103DE1" w:rsidP="00103DE1">
            <w:pPr>
              <w:spacing w:after="0" w:line="240" w:lineRule="auto"/>
              <w:jc w:val="center"/>
              <w:rPr>
                <w:rFonts w:ascii="Calibri" w:eastAsia="Times New Roman" w:hAnsi="Calibri" w:cs="Times New Roman"/>
                <w:color w:val="FF0000"/>
                <w:lang w:eastAsia="fr-FR"/>
              </w:rPr>
            </w:pPr>
            <w:r w:rsidRPr="00103DE1">
              <w:rPr>
                <w:rFonts w:ascii="Calibri" w:eastAsia="Times New Roman" w:hAnsi="Calibri" w:cs="Times New Roman"/>
                <w:color w:val="FF0000"/>
                <w:lang w:eastAsia="fr-FR"/>
              </w:rPr>
              <w:t> </w:t>
            </w:r>
          </w:p>
        </w:tc>
      </w:tr>
      <w:tr w:rsidR="00103DE1" w:rsidRPr="00103DE1" w:rsidTr="00103DE1">
        <w:trPr>
          <w:trHeight w:val="1152"/>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Ergothérapeute</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Prioritairement en télésoin                                                                                                                                                         Pas d'accueil en cabinet.</w:t>
            </w:r>
            <w:r w:rsidRPr="00103DE1">
              <w:rPr>
                <w:rFonts w:ascii="Calibri" w:eastAsia="Times New Roman" w:hAnsi="Calibri" w:cs="Times New Roman"/>
                <w:color w:val="000000"/>
                <w:sz w:val="16"/>
                <w:lang w:eastAsia="fr-FR"/>
              </w:rPr>
              <w:br/>
              <w:t>Déplacements à domicile et en ESMS avec des mesures adaptées de protection.</w:t>
            </w:r>
          </w:p>
        </w:tc>
        <w:tc>
          <w:tcPr>
            <w:tcW w:w="4758" w:type="dxa"/>
            <w:tcBorders>
              <w:top w:val="nil"/>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Appeler pr</w:t>
            </w:r>
            <w:r>
              <w:rPr>
                <w:rFonts w:ascii="Calibri" w:eastAsia="Times New Roman" w:hAnsi="Calibri" w:cs="Times New Roman"/>
                <w:color w:val="000000"/>
                <w:sz w:val="16"/>
                <w:lang w:eastAsia="fr-FR"/>
              </w:rPr>
              <w:t xml:space="preserve">ioritairement :    </w:t>
            </w:r>
            <w:r w:rsidRPr="00103DE1">
              <w:rPr>
                <w:rFonts w:ascii="Calibri" w:eastAsia="Times New Roman" w:hAnsi="Calibri" w:cs="Times New Roman"/>
                <w:color w:val="000000"/>
                <w:sz w:val="16"/>
                <w:lang w:eastAsia="fr-FR"/>
              </w:rPr>
              <w:t xml:space="preserve">  - son ergothérapeute</w:t>
            </w:r>
          </w:p>
        </w:tc>
        <w:tc>
          <w:tcPr>
            <w:tcW w:w="5432" w:type="dxa"/>
            <w:tcBorders>
              <w:top w:val="nil"/>
              <w:left w:val="nil"/>
              <w:bottom w:val="single" w:sz="4" w:space="0" w:color="auto"/>
              <w:right w:val="single" w:sz="8" w:space="0" w:color="auto"/>
            </w:tcBorders>
            <w:shd w:val="clear" w:color="000000" w:fill="F2F2F2"/>
            <w:vAlign w:val="center"/>
            <w:hideMark/>
          </w:tcPr>
          <w:p w:rsidR="00103DE1" w:rsidRPr="00103DE1" w:rsidRDefault="00103DE1" w:rsidP="00103DE1">
            <w:pPr>
              <w:spacing w:after="0" w:line="240" w:lineRule="auto"/>
              <w:jc w:val="center"/>
              <w:rPr>
                <w:rFonts w:ascii="Calibri" w:eastAsia="Times New Roman" w:hAnsi="Calibri" w:cs="Times New Roman"/>
                <w:color w:val="FF0000"/>
                <w:lang w:eastAsia="fr-FR"/>
              </w:rPr>
            </w:pPr>
            <w:r w:rsidRPr="00103DE1">
              <w:rPr>
                <w:rFonts w:ascii="Calibri" w:eastAsia="Times New Roman" w:hAnsi="Calibri" w:cs="Times New Roman"/>
                <w:color w:val="FF0000"/>
                <w:lang w:eastAsia="fr-FR"/>
              </w:rPr>
              <w:t> </w:t>
            </w:r>
          </w:p>
        </w:tc>
      </w:tr>
      <w:tr w:rsidR="00103DE1" w:rsidRPr="00103DE1" w:rsidTr="00103DE1">
        <w:trPr>
          <w:trHeight w:val="1440"/>
        </w:trPr>
        <w:tc>
          <w:tcPr>
            <w:tcW w:w="3067" w:type="dxa"/>
            <w:tcBorders>
              <w:top w:val="nil"/>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Orthophoniste</w:t>
            </w:r>
          </w:p>
        </w:tc>
        <w:tc>
          <w:tcPr>
            <w:tcW w:w="1971"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Pas d'accueil en cabinet.</w:t>
            </w:r>
            <w:r w:rsidRPr="00103DE1">
              <w:rPr>
                <w:rFonts w:ascii="Calibri" w:eastAsia="Times New Roman" w:hAnsi="Calibri" w:cs="Times New Roman"/>
                <w:color w:val="000000"/>
                <w:sz w:val="16"/>
                <w:lang w:eastAsia="fr-FR"/>
              </w:rPr>
              <w:br/>
              <w:t>Déplacements à domicile et en ESMS avec des mesures adaptées de protection.</w:t>
            </w:r>
          </w:p>
        </w:tc>
        <w:tc>
          <w:tcPr>
            <w:tcW w:w="4758" w:type="dxa"/>
            <w:tcBorders>
              <w:top w:val="nil"/>
              <w:left w:val="nil"/>
              <w:bottom w:val="single" w:sz="4" w:space="0" w:color="auto"/>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Appeler prioritairement : </w:t>
            </w:r>
            <w:r w:rsidRPr="00103DE1">
              <w:rPr>
                <w:rFonts w:ascii="Calibri" w:eastAsia="Times New Roman" w:hAnsi="Calibri" w:cs="Times New Roman"/>
                <w:color w:val="000000"/>
                <w:sz w:val="16"/>
                <w:lang w:eastAsia="fr-FR"/>
              </w:rPr>
              <w:br/>
              <w:t>- son orthophoniste</w:t>
            </w:r>
            <w:r w:rsidRPr="00103DE1">
              <w:rPr>
                <w:rFonts w:ascii="Calibri" w:eastAsia="Times New Roman" w:hAnsi="Calibri" w:cs="Times New Roman"/>
                <w:color w:val="000000"/>
                <w:sz w:val="16"/>
                <w:lang w:eastAsia="fr-FR"/>
              </w:rPr>
              <w:br/>
              <w:t>- un orthophoniste proche</w:t>
            </w:r>
          </w:p>
        </w:tc>
        <w:tc>
          <w:tcPr>
            <w:tcW w:w="5432" w:type="dxa"/>
            <w:tcBorders>
              <w:top w:val="nil"/>
              <w:left w:val="nil"/>
              <w:bottom w:val="single" w:sz="4" w:space="0" w:color="auto"/>
              <w:right w:val="single" w:sz="8" w:space="0" w:color="auto"/>
            </w:tcBorders>
            <w:shd w:val="clear" w:color="000000" w:fill="F2F2F2"/>
            <w:vAlign w:val="center"/>
            <w:hideMark/>
          </w:tcPr>
          <w:p w:rsidR="00103DE1" w:rsidRPr="00103DE1" w:rsidRDefault="00103DE1" w:rsidP="00103DE1">
            <w:pPr>
              <w:spacing w:after="0" w:line="240" w:lineRule="auto"/>
              <w:jc w:val="center"/>
              <w:rPr>
                <w:rFonts w:ascii="Calibri" w:eastAsia="Times New Roman" w:hAnsi="Calibri" w:cs="Times New Roman"/>
                <w:color w:val="FF0000"/>
                <w:lang w:eastAsia="fr-FR"/>
              </w:rPr>
            </w:pPr>
            <w:r w:rsidRPr="00103DE1">
              <w:rPr>
                <w:rFonts w:ascii="Calibri" w:eastAsia="Times New Roman" w:hAnsi="Calibri" w:cs="Times New Roman"/>
                <w:color w:val="FF0000"/>
                <w:lang w:eastAsia="fr-FR"/>
              </w:rPr>
              <w:t> </w:t>
            </w:r>
          </w:p>
        </w:tc>
      </w:tr>
      <w:tr w:rsidR="00103DE1" w:rsidRPr="00103DE1" w:rsidTr="00103DE1">
        <w:trPr>
          <w:trHeight w:val="864"/>
        </w:trPr>
        <w:tc>
          <w:tcPr>
            <w:tcW w:w="3067" w:type="dxa"/>
            <w:tcBorders>
              <w:top w:val="nil"/>
              <w:left w:val="single" w:sz="8" w:space="0" w:color="auto"/>
              <w:bottom w:val="nil"/>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Orthoptiste</w:t>
            </w:r>
          </w:p>
        </w:tc>
        <w:tc>
          <w:tcPr>
            <w:tcW w:w="1971" w:type="dxa"/>
            <w:tcBorders>
              <w:top w:val="nil"/>
              <w:left w:val="nil"/>
              <w:bottom w:val="nil"/>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nil"/>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4722" w:type="dxa"/>
            <w:tcBorders>
              <w:top w:val="nil"/>
              <w:left w:val="nil"/>
              <w:bottom w:val="nil"/>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 xml:space="preserve">Pas d'accueil en cabinet. </w:t>
            </w:r>
            <w:r w:rsidRPr="00103DE1">
              <w:rPr>
                <w:rFonts w:ascii="Calibri" w:eastAsia="Times New Roman" w:hAnsi="Calibri" w:cs="Times New Roman"/>
                <w:color w:val="000000"/>
                <w:sz w:val="16"/>
                <w:lang w:eastAsia="fr-FR"/>
              </w:rPr>
              <w:br/>
              <w:t xml:space="preserve">Soins non urgents. </w:t>
            </w:r>
          </w:p>
        </w:tc>
        <w:tc>
          <w:tcPr>
            <w:tcW w:w="4758" w:type="dxa"/>
            <w:tcBorders>
              <w:top w:val="nil"/>
              <w:left w:val="nil"/>
              <w:bottom w:val="nil"/>
              <w:right w:val="single" w:sz="4" w:space="0" w:color="auto"/>
            </w:tcBorders>
            <w:shd w:val="clear" w:color="auto" w:fill="auto"/>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Appeler prioritairement son orthoptiste.</w:t>
            </w:r>
            <w:r w:rsidRPr="00103DE1">
              <w:rPr>
                <w:rFonts w:ascii="Calibri" w:eastAsia="Times New Roman" w:hAnsi="Calibri" w:cs="Times New Roman"/>
                <w:color w:val="000000"/>
                <w:sz w:val="16"/>
                <w:lang w:eastAsia="fr-FR"/>
              </w:rPr>
              <w:br/>
              <w:t>Réorientation vers un ophtalmologue si nécessité de voir le patient.</w:t>
            </w:r>
          </w:p>
        </w:tc>
        <w:tc>
          <w:tcPr>
            <w:tcW w:w="5432" w:type="dxa"/>
            <w:tcBorders>
              <w:top w:val="nil"/>
              <w:left w:val="nil"/>
              <w:bottom w:val="nil"/>
              <w:right w:val="single" w:sz="8" w:space="0" w:color="auto"/>
            </w:tcBorders>
            <w:shd w:val="clear" w:color="000000" w:fill="F2F2F2"/>
            <w:vAlign w:val="center"/>
            <w:hideMark/>
          </w:tcPr>
          <w:p w:rsidR="00103DE1" w:rsidRPr="00103DE1" w:rsidRDefault="00103DE1" w:rsidP="00103DE1">
            <w:pPr>
              <w:spacing w:after="0" w:line="240" w:lineRule="auto"/>
              <w:jc w:val="center"/>
              <w:rPr>
                <w:rFonts w:ascii="Calibri" w:eastAsia="Times New Roman" w:hAnsi="Calibri" w:cs="Times New Roman"/>
                <w:color w:val="FF0000"/>
                <w:lang w:eastAsia="fr-FR"/>
              </w:rPr>
            </w:pPr>
            <w:r w:rsidRPr="00103DE1">
              <w:rPr>
                <w:rFonts w:ascii="Calibri" w:eastAsia="Times New Roman" w:hAnsi="Calibri" w:cs="Times New Roman"/>
                <w:color w:val="FF0000"/>
                <w:lang w:eastAsia="fr-FR"/>
              </w:rPr>
              <w:t> </w:t>
            </w:r>
          </w:p>
        </w:tc>
      </w:tr>
      <w:tr w:rsidR="00103DE1" w:rsidRPr="00103DE1" w:rsidTr="00720097">
        <w:trPr>
          <w:trHeight w:val="1152"/>
        </w:trPr>
        <w:tc>
          <w:tcPr>
            <w:tcW w:w="3067" w:type="dxa"/>
            <w:tcBorders>
              <w:top w:val="single" w:sz="4" w:space="0" w:color="auto"/>
              <w:left w:val="single" w:sz="8" w:space="0" w:color="auto"/>
              <w:bottom w:val="single" w:sz="4"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Diététicien</w:t>
            </w: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single" w:sz="4" w:space="0" w:color="auto"/>
              <w:left w:val="nil"/>
              <w:bottom w:val="single" w:sz="4"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single" w:sz="4" w:space="0" w:color="auto"/>
              <w:left w:val="nil"/>
              <w:bottom w:val="single" w:sz="4" w:space="0" w:color="auto"/>
              <w:right w:val="single" w:sz="4" w:space="0" w:color="auto"/>
            </w:tcBorders>
            <w:shd w:val="clear" w:color="000000" w:fill="FFFFFF"/>
            <w:vAlign w:val="center"/>
            <w:hideMark/>
          </w:tcPr>
          <w:p w:rsidR="00103DE1" w:rsidRPr="00103DE1" w:rsidRDefault="00103DE1" w:rsidP="00720097">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Téléconsultation prioritaire (non remboursé par l'AM)</w:t>
            </w:r>
            <w:r w:rsidRPr="00103DE1">
              <w:rPr>
                <w:rFonts w:ascii="Calibri" w:eastAsia="Times New Roman" w:hAnsi="Calibri" w:cs="Times New Roman"/>
                <w:color w:val="000000"/>
                <w:sz w:val="16"/>
                <w:lang w:eastAsia="fr-FR"/>
              </w:rPr>
              <w:br/>
              <w:t>Si accueil cabinet, circuit différent et respect des gestes barrières</w:t>
            </w:r>
          </w:p>
        </w:tc>
        <w:tc>
          <w:tcPr>
            <w:tcW w:w="4758" w:type="dxa"/>
            <w:tcBorders>
              <w:top w:val="single" w:sz="4" w:space="0" w:color="auto"/>
              <w:left w:val="nil"/>
              <w:bottom w:val="single" w:sz="4" w:space="0" w:color="auto"/>
              <w:right w:val="single" w:sz="4" w:space="0" w:color="auto"/>
            </w:tcBorders>
            <w:shd w:val="clear" w:color="000000" w:fill="FFFFFF"/>
            <w:noWrap/>
            <w:vAlign w:val="center"/>
            <w:hideMark/>
          </w:tcPr>
          <w:p w:rsidR="00103DE1" w:rsidRPr="00103DE1" w:rsidRDefault="00103DE1" w:rsidP="00720097">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Appeler prioritairement son diététicien</w:t>
            </w:r>
          </w:p>
        </w:tc>
        <w:tc>
          <w:tcPr>
            <w:tcW w:w="5432" w:type="dxa"/>
            <w:tcBorders>
              <w:top w:val="single" w:sz="4" w:space="0" w:color="auto"/>
              <w:left w:val="nil"/>
              <w:bottom w:val="nil"/>
              <w:right w:val="single" w:sz="8" w:space="0" w:color="auto"/>
            </w:tcBorders>
            <w:shd w:val="clear" w:color="000000" w:fill="F2F2F2"/>
            <w:vAlign w:val="center"/>
            <w:hideMark/>
          </w:tcPr>
          <w:p w:rsidR="00103DE1" w:rsidRPr="00103DE1" w:rsidRDefault="00103DE1" w:rsidP="00720097">
            <w:pPr>
              <w:spacing w:after="0" w:line="240" w:lineRule="auto"/>
              <w:jc w:val="center"/>
              <w:rPr>
                <w:rFonts w:ascii="Calibri" w:eastAsia="Times New Roman" w:hAnsi="Calibri" w:cs="Times New Roman"/>
                <w:color w:val="FF0000"/>
                <w:lang w:eastAsia="fr-FR"/>
              </w:rPr>
            </w:pPr>
          </w:p>
        </w:tc>
      </w:tr>
      <w:tr w:rsidR="00103DE1" w:rsidRPr="00103DE1" w:rsidTr="00720097">
        <w:trPr>
          <w:trHeight w:val="876"/>
        </w:trPr>
        <w:tc>
          <w:tcPr>
            <w:tcW w:w="3067" w:type="dxa"/>
            <w:tcBorders>
              <w:top w:val="nil"/>
              <w:left w:val="single" w:sz="8" w:space="0" w:color="auto"/>
              <w:bottom w:val="single" w:sz="8" w:space="0" w:color="auto"/>
              <w:right w:val="single" w:sz="8" w:space="0" w:color="auto"/>
            </w:tcBorders>
            <w:shd w:val="clear" w:color="000000" w:fill="DDD9C4"/>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Psychologue</w:t>
            </w:r>
          </w:p>
        </w:tc>
        <w:tc>
          <w:tcPr>
            <w:tcW w:w="1971" w:type="dxa"/>
            <w:tcBorders>
              <w:top w:val="nil"/>
              <w:left w:val="nil"/>
              <w:bottom w:val="single" w:sz="8"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non</w:t>
            </w:r>
          </w:p>
        </w:tc>
        <w:tc>
          <w:tcPr>
            <w:tcW w:w="1970" w:type="dxa"/>
            <w:tcBorders>
              <w:top w:val="nil"/>
              <w:left w:val="nil"/>
              <w:bottom w:val="single" w:sz="8" w:space="0" w:color="auto"/>
              <w:right w:val="single" w:sz="4" w:space="0" w:color="auto"/>
            </w:tcBorders>
            <w:shd w:val="clear" w:color="000000" w:fill="FFFFFF"/>
            <w:vAlign w:val="center"/>
            <w:hideMark/>
          </w:tcPr>
          <w:p w:rsidR="00103DE1" w:rsidRPr="00103DE1" w:rsidRDefault="00103DE1" w:rsidP="00103DE1">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oui</w:t>
            </w:r>
          </w:p>
        </w:tc>
        <w:tc>
          <w:tcPr>
            <w:tcW w:w="4722" w:type="dxa"/>
            <w:tcBorders>
              <w:top w:val="nil"/>
              <w:left w:val="nil"/>
              <w:bottom w:val="single" w:sz="8" w:space="0" w:color="auto"/>
              <w:right w:val="single" w:sz="4" w:space="0" w:color="auto"/>
            </w:tcBorders>
            <w:shd w:val="clear" w:color="000000" w:fill="FFFFFF"/>
            <w:vAlign w:val="center"/>
            <w:hideMark/>
          </w:tcPr>
          <w:p w:rsidR="00103DE1" w:rsidRPr="00103DE1" w:rsidRDefault="00103DE1" w:rsidP="00720097">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Téléconsultation prioritaire (non remboursé par AM)</w:t>
            </w:r>
            <w:r w:rsidRPr="00103DE1">
              <w:rPr>
                <w:rFonts w:ascii="Calibri" w:eastAsia="Times New Roman" w:hAnsi="Calibri" w:cs="Times New Roman"/>
                <w:color w:val="000000"/>
                <w:sz w:val="16"/>
                <w:lang w:eastAsia="fr-FR"/>
              </w:rPr>
              <w:br/>
              <w:t>Si accueil cabinet, circuit différent et respect des gestes barrières</w:t>
            </w:r>
          </w:p>
        </w:tc>
        <w:tc>
          <w:tcPr>
            <w:tcW w:w="4758" w:type="dxa"/>
            <w:tcBorders>
              <w:top w:val="nil"/>
              <w:left w:val="nil"/>
              <w:bottom w:val="single" w:sz="8" w:space="0" w:color="auto"/>
              <w:right w:val="single" w:sz="4" w:space="0" w:color="auto"/>
            </w:tcBorders>
            <w:shd w:val="clear" w:color="000000" w:fill="FFFFFF"/>
            <w:noWrap/>
            <w:vAlign w:val="center"/>
            <w:hideMark/>
          </w:tcPr>
          <w:p w:rsidR="00103DE1" w:rsidRPr="00103DE1" w:rsidRDefault="00103DE1" w:rsidP="00720097">
            <w:pPr>
              <w:spacing w:after="0" w:line="240" w:lineRule="auto"/>
              <w:jc w:val="center"/>
              <w:rPr>
                <w:rFonts w:ascii="Calibri" w:eastAsia="Times New Roman" w:hAnsi="Calibri" w:cs="Times New Roman"/>
                <w:color w:val="000000"/>
                <w:sz w:val="16"/>
                <w:lang w:eastAsia="fr-FR"/>
              </w:rPr>
            </w:pPr>
            <w:r w:rsidRPr="00103DE1">
              <w:rPr>
                <w:rFonts w:ascii="Calibri" w:eastAsia="Times New Roman" w:hAnsi="Calibri" w:cs="Times New Roman"/>
                <w:color w:val="000000"/>
                <w:sz w:val="16"/>
                <w:lang w:eastAsia="fr-FR"/>
              </w:rPr>
              <w:t>Appeler prioritairement son psychologue</w:t>
            </w:r>
          </w:p>
        </w:tc>
        <w:tc>
          <w:tcPr>
            <w:tcW w:w="5432" w:type="dxa"/>
            <w:tcBorders>
              <w:top w:val="single" w:sz="4" w:space="0" w:color="auto"/>
              <w:left w:val="nil"/>
              <w:bottom w:val="single" w:sz="8" w:space="0" w:color="auto"/>
              <w:right w:val="single" w:sz="8" w:space="0" w:color="auto"/>
            </w:tcBorders>
            <w:shd w:val="clear" w:color="auto" w:fill="auto"/>
            <w:noWrap/>
            <w:vAlign w:val="bottom"/>
            <w:hideMark/>
          </w:tcPr>
          <w:p w:rsidR="00103DE1" w:rsidRPr="00103DE1" w:rsidRDefault="00103DE1" w:rsidP="00720097">
            <w:pPr>
              <w:spacing w:after="0" w:line="240" w:lineRule="auto"/>
              <w:jc w:val="center"/>
              <w:rPr>
                <w:rFonts w:ascii="Calibri" w:eastAsia="Times New Roman" w:hAnsi="Calibri" w:cs="Times New Roman"/>
                <w:color w:val="000000"/>
                <w:lang w:eastAsia="fr-FR"/>
              </w:rPr>
            </w:pPr>
          </w:p>
        </w:tc>
      </w:tr>
    </w:tbl>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Default="00103DE1" w:rsidP="00FF6FD2">
      <w:pPr>
        <w:rPr>
          <w:u w:val="single"/>
        </w:rPr>
      </w:pPr>
    </w:p>
    <w:p w:rsidR="00103DE1" w:rsidRPr="00C71F0F" w:rsidRDefault="00103DE1" w:rsidP="00FF6FD2">
      <w:pPr>
        <w:rPr>
          <w:u w:val="single"/>
        </w:rPr>
      </w:pPr>
    </w:p>
    <w:sectPr w:rsidR="00103DE1" w:rsidRPr="00C71F0F" w:rsidSect="00103DE1">
      <w:pgSz w:w="23814"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960"/>
    <w:multiLevelType w:val="hybridMultilevel"/>
    <w:tmpl w:val="95CC3D86"/>
    <w:lvl w:ilvl="0" w:tplc="AD2618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64393E"/>
    <w:multiLevelType w:val="hybridMultilevel"/>
    <w:tmpl w:val="0598DFFE"/>
    <w:lvl w:ilvl="0" w:tplc="7674CAD0">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FAB0F0C"/>
    <w:multiLevelType w:val="hybridMultilevel"/>
    <w:tmpl w:val="FBD25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1E43FB4"/>
    <w:multiLevelType w:val="hybridMultilevel"/>
    <w:tmpl w:val="33C46658"/>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4">
    <w:nsid w:val="63AE65DD"/>
    <w:multiLevelType w:val="hybridMultilevel"/>
    <w:tmpl w:val="C13CA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0C"/>
    <w:rsid w:val="00086FA0"/>
    <w:rsid w:val="00103DE1"/>
    <w:rsid w:val="00116B7D"/>
    <w:rsid w:val="00133B65"/>
    <w:rsid w:val="00200618"/>
    <w:rsid w:val="0024620B"/>
    <w:rsid w:val="00247EAD"/>
    <w:rsid w:val="00253C61"/>
    <w:rsid w:val="003001AE"/>
    <w:rsid w:val="003D5134"/>
    <w:rsid w:val="004D0EAC"/>
    <w:rsid w:val="004D6EDB"/>
    <w:rsid w:val="00584021"/>
    <w:rsid w:val="00607406"/>
    <w:rsid w:val="00636936"/>
    <w:rsid w:val="006A36E7"/>
    <w:rsid w:val="006A5EF1"/>
    <w:rsid w:val="00720097"/>
    <w:rsid w:val="0072595B"/>
    <w:rsid w:val="00796629"/>
    <w:rsid w:val="008421AB"/>
    <w:rsid w:val="00847C1A"/>
    <w:rsid w:val="008807B1"/>
    <w:rsid w:val="00915638"/>
    <w:rsid w:val="00966A5D"/>
    <w:rsid w:val="009E26D4"/>
    <w:rsid w:val="00A62AF7"/>
    <w:rsid w:val="00AD73DA"/>
    <w:rsid w:val="00B052D5"/>
    <w:rsid w:val="00B2114D"/>
    <w:rsid w:val="00B510B1"/>
    <w:rsid w:val="00BB277F"/>
    <w:rsid w:val="00BC7A45"/>
    <w:rsid w:val="00C71F0F"/>
    <w:rsid w:val="00D23A0C"/>
    <w:rsid w:val="00E0160C"/>
    <w:rsid w:val="00F2130B"/>
    <w:rsid w:val="00F45E4F"/>
    <w:rsid w:val="00F54DC0"/>
    <w:rsid w:val="00F75EBA"/>
    <w:rsid w:val="00FE1519"/>
    <w:rsid w:val="00FF6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co,Bullet Niv 1"/>
    <w:basedOn w:val="Normal"/>
    <w:link w:val="ParagraphedelisteCar"/>
    <w:uiPriority w:val="34"/>
    <w:qFormat/>
    <w:rsid w:val="00F54DC0"/>
    <w:pPr>
      <w:ind w:left="720"/>
      <w:contextualSpacing/>
    </w:pPr>
  </w:style>
  <w:style w:type="character" w:customStyle="1" w:styleId="ParagraphedelisteCar">
    <w:name w:val="Paragraphe de liste Car"/>
    <w:aliases w:val="Reco Car,Bullet Niv 1 Car"/>
    <w:basedOn w:val="Policepardfaut"/>
    <w:link w:val="Paragraphedeliste"/>
    <w:uiPriority w:val="34"/>
    <w:locked/>
    <w:rsid w:val="00C71F0F"/>
  </w:style>
  <w:style w:type="paragraph" w:styleId="Textedebulles">
    <w:name w:val="Balloon Text"/>
    <w:basedOn w:val="Normal"/>
    <w:link w:val="TextedebullesCar"/>
    <w:uiPriority w:val="99"/>
    <w:semiHidden/>
    <w:unhideWhenUsed/>
    <w:rsid w:val="00607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406"/>
    <w:rPr>
      <w:rFonts w:ascii="Tahoma" w:hAnsi="Tahoma" w:cs="Tahoma"/>
      <w:sz w:val="16"/>
      <w:szCs w:val="16"/>
    </w:rPr>
  </w:style>
  <w:style w:type="table" w:styleId="Ombrageclair">
    <w:name w:val="Light Shading"/>
    <w:basedOn w:val="TableauNormal"/>
    <w:uiPriority w:val="60"/>
    <w:rsid w:val="003D51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6A5EF1"/>
    <w:rPr>
      <w:sz w:val="16"/>
      <w:szCs w:val="16"/>
    </w:rPr>
  </w:style>
  <w:style w:type="paragraph" w:styleId="Commentaire">
    <w:name w:val="annotation text"/>
    <w:basedOn w:val="Normal"/>
    <w:link w:val="CommentaireCar"/>
    <w:uiPriority w:val="99"/>
    <w:semiHidden/>
    <w:unhideWhenUsed/>
    <w:rsid w:val="006A5EF1"/>
    <w:pPr>
      <w:spacing w:line="240" w:lineRule="auto"/>
    </w:pPr>
    <w:rPr>
      <w:sz w:val="20"/>
      <w:szCs w:val="20"/>
    </w:rPr>
  </w:style>
  <w:style w:type="character" w:customStyle="1" w:styleId="CommentaireCar">
    <w:name w:val="Commentaire Car"/>
    <w:basedOn w:val="Policepardfaut"/>
    <w:link w:val="Commentaire"/>
    <w:uiPriority w:val="99"/>
    <w:semiHidden/>
    <w:rsid w:val="006A5EF1"/>
    <w:rPr>
      <w:sz w:val="20"/>
      <w:szCs w:val="20"/>
    </w:rPr>
  </w:style>
  <w:style w:type="paragraph" w:styleId="Objetducommentaire">
    <w:name w:val="annotation subject"/>
    <w:basedOn w:val="Commentaire"/>
    <w:next w:val="Commentaire"/>
    <w:link w:val="ObjetducommentaireCar"/>
    <w:uiPriority w:val="99"/>
    <w:semiHidden/>
    <w:unhideWhenUsed/>
    <w:rsid w:val="006A5EF1"/>
    <w:rPr>
      <w:b/>
      <w:bCs/>
    </w:rPr>
  </w:style>
  <w:style w:type="character" w:customStyle="1" w:styleId="ObjetducommentaireCar">
    <w:name w:val="Objet du commentaire Car"/>
    <w:basedOn w:val="CommentaireCar"/>
    <w:link w:val="Objetducommentaire"/>
    <w:uiPriority w:val="99"/>
    <w:semiHidden/>
    <w:rsid w:val="006A5EF1"/>
    <w:rPr>
      <w:b/>
      <w:bCs/>
      <w:sz w:val="20"/>
      <w:szCs w:val="20"/>
    </w:rPr>
  </w:style>
  <w:style w:type="character" w:styleId="Lienhypertexte">
    <w:name w:val="Hyperlink"/>
    <w:basedOn w:val="Policepardfaut"/>
    <w:uiPriority w:val="99"/>
    <w:unhideWhenUsed/>
    <w:rsid w:val="00584021"/>
    <w:rPr>
      <w:color w:val="0000FF" w:themeColor="hyperlink"/>
      <w:u w:val="single"/>
    </w:rPr>
  </w:style>
  <w:style w:type="character" w:styleId="Lienhypertextesuivivisit">
    <w:name w:val="FollowedHyperlink"/>
    <w:basedOn w:val="Policepardfaut"/>
    <w:uiPriority w:val="99"/>
    <w:semiHidden/>
    <w:unhideWhenUsed/>
    <w:rsid w:val="00584021"/>
    <w:rPr>
      <w:color w:val="800080" w:themeColor="followedHyperlink"/>
      <w:u w:val="single"/>
    </w:rPr>
  </w:style>
  <w:style w:type="paragraph" w:styleId="NormalWeb">
    <w:name w:val="Normal (Web)"/>
    <w:basedOn w:val="Normal"/>
    <w:uiPriority w:val="99"/>
    <w:unhideWhenUsed/>
    <w:rsid w:val="00F45E4F"/>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co,Bullet Niv 1"/>
    <w:basedOn w:val="Normal"/>
    <w:link w:val="ParagraphedelisteCar"/>
    <w:uiPriority w:val="34"/>
    <w:qFormat/>
    <w:rsid w:val="00F54DC0"/>
    <w:pPr>
      <w:ind w:left="720"/>
      <w:contextualSpacing/>
    </w:pPr>
  </w:style>
  <w:style w:type="character" w:customStyle="1" w:styleId="ParagraphedelisteCar">
    <w:name w:val="Paragraphe de liste Car"/>
    <w:aliases w:val="Reco Car,Bullet Niv 1 Car"/>
    <w:basedOn w:val="Policepardfaut"/>
    <w:link w:val="Paragraphedeliste"/>
    <w:uiPriority w:val="34"/>
    <w:locked/>
    <w:rsid w:val="00C71F0F"/>
  </w:style>
  <w:style w:type="paragraph" w:styleId="Textedebulles">
    <w:name w:val="Balloon Text"/>
    <w:basedOn w:val="Normal"/>
    <w:link w:val="TextedebullesCar"/>
    <w:uiPriority w:val="99"/>
    <w:semiHidden/>
    <w:unhideWhenUsed/>
    <w:rsid w:val="00607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406"/>
    <w:rPr>
      <w:rFonts w:ascii="Tahoma" w:hAnsi="Tahoma" w:cs="Tahoma"/>
      <w:sz w:val="16"/>
      <w:szCs w:val="16"/>
    </w:rPr>
  </w:style>
  <w:style w:type="table" w:styleId="Ombrageclair">
    <w:name w:val="Light Shading"/>
    <w:basedOn w:val="TableauNormal"/>
    <w:uiPriority w:val="60"/>
    <w:rsid w:val="003D51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6A5EF1"/>
    <w:rPr>
      <w:sz w:val="16"/>
      <w:szCs w:val="16"/>
    </w:rPr>
  </w:style>
  <w:style w:type="paragraph" w:styleId="Commentaire">
    <w:name w:val="annotation text"/>
    <w:basedOn w:val="Normal"/>
    <w:link w:val="CommentaireCar"/>
    <w:uiPriority w:val="99"/>
    <w:semiHidden/>
    <w:unhideWhenUsed/>
    <w:rsid w:val="006A5EF1"/>
    <w:pPr>
      <w:spacing w:line="240" w:lineRule="auto"/>
    </w:pPr>
    <w:rPr>
      <w:sz w:val="20"/>
      <w:szCs w:val="20"/>
    </w:rPr>
  </w:style>
  <w:style w:type="character" w:customStyle="1" w:styleId="CommentaireCar">
    <w:name w:val="Commentaire Car"/>
    <w:basedOn w:val="Policepardfaut"/>
    <w:link w:val="Commentaire"/>
    <w:uiPriority w:val="99"/>
    <w:semiHidden/>
    <w:rsid w:val="006A5EF1"/>
    <w:rPr>
      <w:sz w:val="20"/>
      <w:szCs w:val="20"/>
    </w:rPr>
  </w:style>
  <w:style w:type="paragraph" w:styleId="Objetducommentaire">
    <w:name w:val="annotation subject"/>
    <w:basedOn w:val="Commentaire"/>
    <w:next w:val="Commentaire"/>
    <w:link w:val="ObjetducommentaireCar"/>
    <w:uiPriority w:val="99"/>
    <w:semiHidden/>
    <w:unhideWhenUsed/>
    <w:rsid w:val="006A5EF1"/>
    <w:rPr>
      <w:b/>
      <w:bCs/>
    </w:rPr>
  </w:style>
  <w:style w:type="character" w:customStyle="1" w:styleId="ObjetducommentaireCar">
    <w:name w:val="Objet du commentaire Car"/>
    <w:basedOn w:val="CommentaireCar"/>
    <w:link w:val="Objetducommentaire"/>
    <w:uiPriority w:val="99"/>
    <w:semiHidden/>
    <w:rsid w:val="006A5EF1"/>
    <w:rPr>
      <w:b/>
      <w:bCs/>
      <w:sz w:val="20"/>
      <w:szCs w:val="20"/>
    </w:rPr>
  </w:style>
  <w:style w:type="character" w:styleId="Lienhypertexte">
    <w:name w:val="Hyperlink"/>
    <w:basedOn w:val="Policepardfaut"/>
    <w:uiPriority w:val="99"/>
    <w:unhideWhenUsed/>
    <w:rsid w:val="00584021"/>
    <w:rPr>
      <w:color w:val="0000FF" w:themeColor="hyperlink"/>
      <w:u w:val="single"/>
    </w:rPr>
  </w:style>
  <w:style w:type="character" w:styleId="Lienhypertextesuivivisit">
    <w:name w:val="FollowedHyperlink"/>
    <w:basedOn w:val="Policepardfaut"/>
    <w:uiPriority w:val="99"/>
    <w:semiHidden/>
    <w:unhideWhenUsed/>
    <w:rsid w:val="00584021"/>
    <w:rPr>
      <w:color w:val="800080" w:themeColor="followedHyperlink"/>
      <w:u w:val="single"/>
    </w:rPr>
  </w:style>
  <w:style w:type="paragraph" w:styleId="NormalWeb">
    <w:name w:val="Normal (Web)"/>
    <w:basedOn w:val="Normal"/>
    <w:uiPriority w:val="99"/>
    <w:unhideWhenUsed/>
    <w:rsid w:val="00F45E4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86">
      <w:bodyDiv w:val="1"/>
      <w:marLeft w:val="0"/>
      <w:marRight w:val="0"/>
      <w:marTop w:val="0"/>
      <w:marBottom w:val="0"/>
      <w:divBdr>
        <w:top w:val="none" w:sz="0" w:space="0" w:color="auto"/>
        <w:left w:val="none" w:sz="0" w:space="0" w:color="auto"/>
        <w:bottom w:val="none" w:sz="0" w:space="0" w:color="auto"/>
        <w:right w:val="none" w:sz="0" w:space="0" w:color="auto"/>
      </w:divBdr>
    </w:div>
    <w:div w:id="43532319">
      <w:bodyDiv w:val="1"/>
      <w:marLeft w:val="0"/>
      <w:marRight w:val="0"/>
      <w:marTop w:val="0"/>
      <w:marBottom w:val="0"/>
      <w:divBdr>
        <w:top w:val="none" w:sz="0" w:space="0" w:color="auto"/>
        <w:left w:val="none" w:sz="0" w:space="0" w:color="auto"/>
        <w:bottom w:val="none" w:sz="0" w:space="0" w:color="auto"/>
        <w:right w:val="none" w:sz="0" w:space="0" w:color="auto"/>
      </w:divBdr>
    </w:div>
    <w:div w:id="175660552">
      <w:bodyDiv w:val="1"/>
      <w:marLeft w:val="0"/>
      <w:marRight w:val="0"/>
      <w:marTop w:val="0"/>
      <w:marBottom w:val="0"/>
      <w:divBdr>
        <w:top w:val="none" w:sz="0" w:space="0" w:color="auto"/>
        <w:left w:val="none" w:sz="0" w:space="0" w:color="auto"/>
        <w:bottom w:val="none" w:sz="0" w:space="0" w:color="auto"/>
        <w:right w:val="none" w:sz="0" w:space="0" w:color="auto"/>
      </w:divBdr>
    </w:div>
    <w:div w:id="782194823">
      <w:bodyDiv w:val="1"/>
      <w:marLeft w:val="0"/>
      <w:marRight w:val="0"/>
      <w:marTop w:val="0"/>
      <w:marBottom w:val="0"/>
      <w:divBdr>
        <w:top w:val="none" w:sz="0" w:space="0" w:color="auto"/>
        <w:left w:val="none" w:sz="0" w:space="0" w:color="auto"/>
        <w:bottom w:val="none" w:sz="0" w:space="0" w:color="auto"/>
        <w:right w:val="none" w:sz="0" w:space="0" w:color="auto"/>
      </w:divBdr>
    </w:div>
    <w:div w:id="9165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044SFICHIERS\DATAS$\DOSA\PPA\THEMATIQUES\COVID\Guides\20200429%20FicheCovid-kin&#233;s.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2665&amp;idArticle=LEGIARTI00003797081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C50C-1499-4FA1-90F1-3B40D044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13468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MARTINEAU Delphine</dc:creator>
  <cp:lastModifiedBy>MARCIAU Julie</cp:lastModifiedBy>
  <cp:revision>2</cp:revision>
  <dcterms:created xsi:type="dcterms:W3CDTF">2020-05-07T14:48:00Z</dcterms:created>
  <dcterms:modified xsi:type="dcterms:W3CDTF">2020-05-07T14:48:00Z</dcterms:modified>
</cp:coreProperties>
</file>