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17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77"/>
        <w:gridCol w:w="3366"/>
        <w:gridCol w:w="246"/>
      </w:tblGrid>
      <w:tr w:rsidR="003D0CA1" w:rsidTr="004E1915">
        <w:trPr>
          <w:trHeight w:val="1560"/>
        </w:trPr>
        <w:tc>
          <w:tcPr>
            <w:tcW w:w="3884" w:type="dxa"/>
          </w:tcPr>
          <w:p w:rsidR="003D0CA1" w:rsidRDefault="003D0CA1" w:rsidP="003D0CA1">
            <w:pPr>
              <w:ind w:left="-249"/>
              <w:jc w:val="center"/>
              <w:rPr>
                <w:b/>
                <w:caps/>
                <w:sz w:val="32"/>
                <w:szCs w:val="32"/>
              </w:rPr>
            </w:pPr>
            <w:r w:rsidRPr="004D3A3D">
              <w:rPr>
                <w:b/>
                <w:caps/>
                <w:noProof/>
                <w:sz w:val="32"/>
                <w:szCs w:val="32"/>
                <w:lang w:eastAsia="fr-FR"/>
              </w:rPr>
              <w:drawing>
                <wp:inline distT="0" distB="0" distL="0" distR="0" wp14:anchorId="4F1FC155" wp14:editId="1048AA5B">
                  <wp:extent cx="2003729" cy="970059"/>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04193" cy="970283"/>
                          </a:xfrm>
                          <a:prstGeom prst="rect">
                            <a:avLst/>
                          </a:prstGeom>
                        </pic:spPr>
                      </pic:pic>
                    </a:graphicData>
                  </a:graphic>
                </wp:inline>
              </w:drawing>
            </w:r>
          </w:p>
        </w:tc>
        <w:tc>
          <w:tcPr>
            <w:tcW w:w="2677" w:type="dxa"/>
          </w:tcPr>
          <w:p w:rsidR="003D0CA1" w:rsidRDefault="004E1915" w:rsidP="00810582">
            <w:pPr>
              <w:jc w:val="center"/>
              <w:rPr>
                <w:b/>
                <w:caps/>
                <w:sz w:val="32"/>
                <w:szCs w:val="32"/>
              </w:rPr>
            </w:pPr>
            <w:r>
              <w:rPr>
                <w:noProof/>
                <w:lang w:eastAsia="fr-FR"/>
              </w:rPr>
              <w:drawing>
                <wp:inline distT="0" distB="0" distL="0" distR="0" wp14:anchorId="7D531410" wp14:editId="7735A0DF">
                  <wp:extent cx="1228725" cy="843574"/>
                  <wp:effectExtent l="0" t="0" r="0" b="0"/>
                  <wp:docPr id="2" name="Image 2" descr="Qui sommes-nous ? | Agence régionale de santé Pays de la L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 sommes-nous ? | Agence régionale de santé Pays de la Loi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833" cy="847767"/>
                          </a:xfrm>
                          <a:prstGeom prst="rect">
                            <a:avLst/>
                          </a:prstGeom>
                          <a:noFill/>
                          <a:ln>
                            <a:noFill/>
                          </a:ln>
                        </pic:spPr>
                      </pic:pic>
                    </a:graphicData>
                  </a:graphic>
                </wp:inline>
              </w:drawing>
            </w:r>
          </w:p>
        </w:tc>
        <w:tc>
          <w:tcPr>
            <w:tcW w:w="3366" w:type="dxa"/>
          </w:tcPr>
          <w:p w:rsidR="003D0CA1" w:rsidRDefault="00442212" w:rsidP="009F634B">
            <w:pPr>
              <w:jc w:val="left"/>
              <w:rPr>
                <w:noProof/>
                <w:lang w:eastAsia="fr-FR"/>
              </w:rPr>
            </w:pPr>
            <w:r>
              <w:rPr>
                <w:noProof/>
                <w:lang w:eastAsia="fr-FR"/>
              </w:rPr>
              <w:drawing>
                <wp:inline distT="0" distB="0" distL="0" distR="0" wp14:anchorId="4446DC84" wp14:editId="6D869655">
                  <wp:extent cx="1999266" cy="842839"/>
                  <wp:effectExtent l="0" t="0" r="127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4609" cy="853523"/>
                          </a:xfrm>
                          <a:prstGeom prst="rect">
                            <a:avLst/>
                          </a:prstGeom>
                          <a:noFill/>
                          <a:ln>
                            <a:noFill/>
                          </a:ln>
                          <a:effectLst/>
                          <a:extLst/>
                        </pic:spPr>
                      </pic:pic>
                    </a:graphicData>
                  </a:graphic>
                </wp:inline>
              </w:drawing>
            </w:r>
          </w:p>
        </w:tc>
        <w:tc>
          <w:tcPr>
            <w:tcW w:w="246" w:type="dxa"/>
            <w:tcBorders>
              <w:left w:val="nil"/>
            </w:tcBorders>
          </w:tcPr>
          <w:p w:rsidR="003D0CA1" w:rsidRDefault="003D0CA1" w:rsidP="00810582">
            <w:pPr>
              <w:jc w:val="center"/>
              <w:rPr>
                <w:noProof/>
                <w:lang w:eastAsia="fr-FR"/>
              </w:rPr>
            </w:pPr>
          </w:p>
        </w:tc>
      </w:tr>
    </w:tbl>
    <w:p w:rsidR="00523921" w:rsidRDefault="00523921" w:rsidP="004E1915">
      <w:pPr>
        <w:rPr>
          <w:b/>
          <w:caps/>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7"/>
        <w:gridCol w:w="2217"/>
        <w:gridCol w:w="2217"/>
      </w:tblGrid>
      <w:tr w:rsidR="004E1915" w:rsidTr="00FA16A7">
        <w:trPr>
          <w:trHeight w:val="1607"/>
        </w:trPr>
        <w:tc>
          <w:tcPr>
            <w:tcW w:w="2217" w:type="dxa"/>
          </w:tcPr>
          <w:p w:rsidR="004E1915" w:rsidRDefault="004E1915" w:rsidP="00810582">
            <w:pPr>
              <w:jc w:val="center"/>
              <w:rPr>
                <w:b/>
                <w:caps/>
                <w:sz w:val="32"/>
                <w:szCs w:val="32"/>
              </w:rPr>
            </w:pPr>
            <w:r w:rsidRPr="00442212">
              <w:rPr>
                <w:b/>
                <w:caps/>
                <w:noProof/>
                <w:sz w:val="32"/>
                <w:szCs w:val="32"/>
                <w:lang w:eastAsia="fr-FR"/>
              </w:rPr>
              <w:drawing>
                <wp:inline distT="0" distB="0" distL="0" distR="0" wp14:anchorId="29DC4F8A" wp14:editId="03E41C11">
                  <wp:extent cx="1152525" cy="111299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59728" cy="1119953"/>
                          </a:xfrm>
                          <a:prstGeom prst="rect">
                            <a:avLst/>
                          </a:prstGeom>
                        </pic:spPr>
                      </pic:pic>
                    </a:graphicData>
                  </a:graphic>
                </wp:inline>
              </w:drawing>
            </w:r>
          </w:p>
        </w:tc>
        <w:tc>
          <w:tcPr>
            <w:tcW w:w="2217" w:type="dxa"/>
          </w:tcPr>
          <w:p w:rsidR="004E1915" w:rsidRDefault="004E1915" w:rsidP="00FA16A7">
            <w:pPr>
              <w:rPr>
                <w:b/>
                <w:caps/>
                <w:sz w:val="32"/>
                <w:szCs w:val="32"/>
              </w:rPr>
            </w:pPr>
          </w:p>
        </w:tc>
        <w:tc>
          <w:tcPr>
            <w:tcW w:w="2217" w:type="dxa"/>
          </w:tcPr>
          <w:p w:rsidR="004E1915" w:rsidRDefault="004E1915" w:rsidP="00810582">
            <w:pPr>
              <w:jc w:val="center"/>
              <w:rPr>
                <w:b/>
                <w:caps/>
                <w:sz w:val="32"/>
                <w:szCs w:val="32"/>
              </w:rPr>
            </w:pPr>
          </w:p>
        </w:tc>
        <w:tc>
          <w:tcPr>
            <w:tcW w:w="2217" w:type="dxa"/>
          </w:tcPr>
          <w:p w:rsidR="004E1915" w:rsidRDefault="004E1915" w:rsidP="00810582">
            <w:pPr>
              <w:jc w:val="center"/>
              <w:rPr>
                <w:b/>
                <w:caps/>
                <w:sz w:val="32"/>
                <w:szCs w:val="32"/>
              </w:rPr>
            </w:pPr>
          </w:p>
        </w:tc>
      </w:tr>
    </w:tbl>
    <w:p w:rsidR="006745C3" w:rsidRPr="00E72511" w:rsidRDefault="00E72511" w:rsidP="00650D02">
      <w:pPr>
        <w:jc w:val="center"/>
        <w:rPr>
          <w:b/>
          <w:caps/>
          <w:sz w:val="24"/>
          <w:szCs w:val="24"/>
        </w:rPr>
      </w:pPr>
      <w:r w:rsidRPr="00E72511">
        <w:rPr>
          <w:b/>
          <w:caps/>
          <w:sz w:val="24"/>
          <w:szCs w:val="24"/>
        </w:rPr>
        <w:t xml:space="preserve">Appel à prOjet </w:t>
      </w:r>
    </w:p>
    <w:p w:rsidR="00E72511" w:rsidRPr="00E72511" w:rsidRDefault="00570D82" w:rsidP="00E72511">
      <w:pPr>
        <w:jc w:val="center"/>
        <w:rPr>
          <w:b/>
          <w:caps/>
          <w:sz w:val="24"/>
          <w:szCs w:val="24"/>
        </w:rPr>
      </w:pPr>
      <w:r w:rsidRPr="00E72511">
        <w:rPr>
          <w:b/>
          <w:caps/>
          <w:sz w:val="24"/>
          <w:szCs w:val="24"/>
        </w:rPr>
        <w:t>1000 premiers jours</w:t>
      </w:r>
      <w:r w:rsidR="00E72511" w:rsidRPr="00E72511">
        <w:rPr>
          <w:b/>
          <w:caps/>
          <w:sz w:val="24"/>
          <w:szCs w:val="24"/>
        </w:rPr>
        <w:t xml:space="preserve"> en Pays de la Loire</w:t>
      </w:r>
    </w:p>
    <w:p w:rsidR="004D3A3D" w:rsidRPr="00E72511" w:rsidRDefault="00E72511" w:rsidP="00E72511">
      <w:pPr>
        <w:jc w:val="center"/>
        <w:rPr>
          <w:b/>
          <w:caps/>
          <w:sz w:val="24"/>
          <w:szCs w:val="24"/>
        </w:rPr>
      </w:pPr>
      <w:r w:rsidRPr="00E72511">
        <w:rPr>
          <w:b/>
          <w:caps/>
          <w:sz w:val="24"/>
          <w:szCs w:val="24"/>
        </w:rPr>
        <w:t>ET</w:t>
      </w:r>
    </w:p>
    <w:p w:rsidR="004A0C5C" w:rsidRPr="00FA16A7" w:rsidRDefault="00E72511" w:rsidP="00FA16A7">
      <w:pPr>
        <w:jc w:val="center"/>
        <w:rPr>
          <w:b/>
          <w:caps/>
          <w:sz w:val="24"/>
          <w:szCs w:val="24"/>
        </w:rPr>
      </w:pPr>
      <w:r w:rsidRPr="00E72511">
        <w:rPr>
          <w:b/>
          <w:caps/>
          <w:sz w:val="24"/>
          <w:szCs w:val="24"/>
        </w:rPr>
        <w:t>Enfance=Egalité : formation des professionnels de la petite enfance</w:t>
      </w:r>
    </w:p>
    <w:p w:rsidR="00810582" w:rsidRPr="00810582" w:rsidRDefault="00810582" w:rsidP="00810582">
      <w:pPr>
        <w:jc w:val="center"/>
        <w:rPr>
          <w:b/>
          <w:sz w:val="32"/>
          <w:szCs w:val="32"/>
        </w:rPr>
      </w:pPr>
      <w:r>
        <w:rPr>
          <w:b/>
          <w:sz w:val="32"/>
          <w:szCs w:val="32"/>
        </w:rPr>
        <w:t>Cahier des charges</w:t>
      </w:r>
    </w:p>
    <w:p w:rsidR="00570D82" w:rsidRPr="00570D82" w:rsidRDefault="00570D82">
      <w:pPr>
        <w:rPr>
          <w:b/>
        </w:rPr>
      </w:pPr>
    </w:p>
    <w:p w:rsidR="00570D82" w:rsidRPr="0099266B" w:rsidRDefault="0099266B" w:rsidP="005753F3">
      <w:pPr>
        <w:pStyle w:val="Titre1"/>
        <w:rPr>
          <w:b/>
          <w:strike/>
          <w:color w:val="FFD966" w:themeColor="accent4" w:themeTint="99"/>
        </w:rPr>
      </w:pPr>
      <w:r w:rsidRPr="0099266B">
        <w:rPr>
          <w:b/>
          <w:caps w:val="0"/>
          <w:color w:val="auto"/>
        </w:rPr>
        <w:t>Contexte</w:t>
      </w:r>
      <w:r>
        <w:rPr>
          <w:b/>
          <w:caps w:val="0"/>
          <w:color w:val="auto"/>
        </w:rPr>
        <w:t xml:space="preserve"> </w:t>
      </w:r>
      <w:r>
        <w:t xml:space="preserve"> </w:t>
      </w:r>
      <w:r w:rsidRPr="0099266B">
        <w:rPr>
          <w:b/>
          <w:strike/>
          <w:color w:val="FFD966" w:themeColor="accent4" w:themeTint="99"/>
        </w:rPr>
        <w:t>-----------------------------------------------------------------------------</w:t>
      </w:r>
    </w:p>
    <w:p w:rsidR="00596C05" w:rsidRDefault="00153647">
      <w:r w:rsidRPr="00492AE8">
        <w:t xml:space="preserve">La période des 1000 premiers jours de l’enfant constitue une période particulièrement sensible pour le développement de l’individu. </w:t>
      </w:r>
    </w:p>
    <w:p w:rsidR="003A2A86" w:rsidRPr="004A0C5C" w:rsidRDefault="006F4914" w:rsidP="00A31753">
      <w:r w:rsidRPr="00596C05">
        <w:rPr>
          <w:b/>
        </w:rPr>
        <w:t>La feuille de route des 1000 premiers jours</w:t>
      </w:r>
      <w:r>
        <w:t xml:space="preserve"> </w:t>
      </w:r>
      <w:r w:rsidR="00596C05">
        <w:t>promeut les actions permettant de mieux répondre aux besoins des enfants et de leurs parents, dans cette période décisive pour le bien-être de l’individu et la lutte contre les inégalités de destin</w:t>
      </w:r>
      <w:r w:rsidR="00D8408D">
        <w:t>.</w:t>
      </w:r>
    </w:p>
    <w:p w:rsidR="006F4914" w:rsidRPr="00492AE8" w:rsidRDefault="006F4914" w:rsidP="00A31753">
      <w:pPr>
        <w:rPr>
          <w:i/>
        </w:rPr>
      </w:pPr>
      <w:r w:rsidRPr="00596C05">
        <w:rPr>
          <w:b/>
        </w:rPr>
        <w:t>Le plan ambition enfance Egalité</w:t>
      </w:r>
      <w:r>
        <w:t>, qui est l’une des déclinaisons de la stratégie nationale de prévention et de lutte contre la pauvreté</w:t>
      </w:r>
      <w:r w:rsidR="0013521B">
        <w:t>,</w:t>
      </w:r>
      <w:r>
        <w:t xml:space="preserve"> a pour but de renforcer la formation continue des professionnels de la petite enfance accueillant des enfants de moins de trois ans issus de familles défavorisées, ou en risque de vulnérabilité. Le plan concerne aussi bien les professionnels de l’accueil individuel que ceux de l’accueil collectif exerçant au sein d’un établissement du jeune enfant</w:t>
      </w:r>
      <w:r w:rsidR="0013521B">
        <w:t>.</w:t>
      </w:r>
    </w:p>
    <w:p w:rsidR="006F4914" w:rsidRDefault="00F36486" w:rsidP="006F4914">
      <w:r>
        <w:t xml:space="preserve">En Pays de la </w:t>
      </w:r>
      <w:r w:rsidRPr="001727F0">
        <w:t xml:space="preserve">Loire, </w:t>
      </w:r>
      <w:r w:rsidR="007C002D" w:rsidRPr="001727F0">
        <w:t xml:space="preserve">l’agence régionale de santé, </w:t>
      </w:r>
      <w:r w:rsidR="00870CD1">
        <w:t>la direction régionale de l’économie, de l’emploi,</w:t>
      </w:r>
      <w:r w:rsidR="00596C05">
        <w:t xml:space="preserve"> du travail et de la solidarité</w:t>
      </w:r>
      <w:r w:rsidR="0013521B">
        <w:t xml:space="preserve"> </w:t>
      </w:r>
      <w:r w:rsidR="0013521B" w:rsidRPr="006977C9">
        <w:t>(DREETS)</w:t>
      </w:r>
      <w:r w:rsidR="00596C05">
        <w:t xml:space="preserve"> </w:t>
      </w:r>
      <w:r w:rsidR="00870CD1">
        <w:t xml:space="preserve">et </w:t>
      </w:r>
      <w:r w:rsidR="00163CFA">
        <w:t xml:space="preserve">la commissaire à la </w:t>
      </w:r>
      <w:r w:rsidR="00870CD1">
        <w:t xml:space="preserve">prévention et la </w:t>
      </w:r>
      <w:r w:rsidR="00163CFA">
        <w:t>lutte contre la pauvreté,</w:t>
      </w:r>
      <w:r w:rsidR="00FE7242">
        <w:t xml:space="preserve"> </w:t>
      </w:r>
      <w:r>
        <w:t xml:space="preserve">ont décidé de lancer ensemble un appel à projet </w:t>
      </w:r>
      <w:r w:rsidR="006F4914">
        <w:t>commun pour renforcer la dynamique partenariale et encourager une approche décloisonnée.</w:t>
      </w:r>
    </w:p>
    <w:p w:rsidR="00EB6D9B" w:rsidRPr="00402C99" w:rsidRDefault="00B95D79" w:rsidP="00EB6D9B">
      <w:r w:rsidRPr="00402C99">
        <w:t>L</w:t>
      </w:r>
      <w:r w:rsidR="007C002D" w:rsidRPr="00402C99">
        <w:t xml:space="preserve">’ARS, </w:t>
      </w:r>
      <w:r w:rsidR="0013521B" w:rsidRPr="00402C99">
        <w:t>L</w:t>
      </w:r>
      <w:r w:rsidR="00870CD1" w:rsidRPr="00402C99">
        <w:t xml:space="preserve">a DREETS et la commissaire </w:t>
      </w:r>
      <w:r w:rsidR="00596C05" w:rsidRPr="00402C99">
        <w:t xml:space="preserve">à la lutte contre la pauvreté </w:t>
      </w:r>
      <w:r w:rsidR="00870CD1" w:rsidRPr="00402C99">
        <w:t xml:space="preserve">mobilisent </w:t>
      </w:r>
      <w:r w:rsidR="003E56F0" w:rsidRPr="00402C99">
        <w:t xml:space="preserve">a minima </w:t>
      </w:r>
      <w:r w:rsidR="007C002D" w:rsidRPr="00402C99">
        <w:rPr>
          <w:b/>
        </w:rPr>
        <w:t>3</w:t>
      </w:r>
      <w:r w:rsidR="006F4914" w:rsidRPr="00402C99">
        <w:rPr>
          <w:b/>
        </w:rPr>
        <w:t>70 000 euros</w:t>
      </w:r>
      <w:r w:rsidR="006F4914" w:rsidRPr="00402C99">
        <w:t xml:space="preserve"> </w:t>
      </w:r>
      <w:r w:rsidR="00870CD1" w:rsidRPr="00402C99">
        <w:t xml:space="preserve">pour la mise </w:t>
      </w:r>
      <w:r w:rsidR="006F4914" w:rsidRPr="00402C99">
        <w:t xml:space="preserve">en œuvre de cet appel à projet </w:t>
      </w:r>
      <w:r w:rsidR="00596C05" w:rsidRPr="00402C99">
        <w:t>(</w:t>
      </w:r>
      <w:r w:rsidR="001727F0" w:rsidRPr="00402C99">
        <w:t>1</w:t>
      </w:r>
      <w:r w:rsidR="006F4914" w:rsidRPr="00402C99">
        <w:t xml:space="preserve">00 000 euros </w:t>
      </w:r>
      <w:r w:rsidR="001727F0" w:rsidRPr="00402C99">
        <w:t xml:space="preserve">par </w:t>
      </w:r>
      <w:r w:rsidR="001727F0" w:rsidRPr="00DC0DF1">
        <w:rPr>
          <w:color w:val="000000" w:themeColor="text1"/>
        </w:rPr>
        <w:t>l’ARS</w:t>
      </w:r>
      <w:r w:rsidR="0081622F" w:rsidRPr="00DC0DF1">
        <w:rPr>
          <w:color w:val="000000" w:themeColor="text1"/>
        </w:rPr>
        <w:t xml:space="preserve"> pour le volet santé des 1000 premiers jours</w:t>
      </w:r>
      <w:r w:rsidR="001727F0" w:rsidRPr="00DC0DF1">
        <w:rPr>
          <w:color w:val="000000" w:themeColor="text1"/>
        </w:rPr>
        <w:t xml:space="preserve">, 100 000 euros par la DREETS </w:t>
      </w:r>
      <w:r w:rsidR="006F4914" w:rsidRPr="00DC0DF1">
        <w:rPr>
          <w:color w:val="000000" w:themeColor="text1"/>
        </w:rPr>
        <w:t>pour les 1000 premiers j</w:t>
      </w:r>
      <w:r w:rsidR="006F4914" w:rsidRPr="00402C99">
        <w:t xml:space="preserve">ours et 170 000 euros </w:t>
      </w:r>
      <w:r w:rsidR="001727F0" w:rsidRPr="00402C99">
        <w:t xml:space="preserve">par la commissaire à la lutte contre la pauvreté </w:t>
      </w:r>
      <w:r w:rsidR="006F4914" w:rsidRPr="00402C99">
        <w:t xml:space="preserve">pour </w:t>
      </w:r>
      <w:r w:rsidR="003E56F0" w:rsidRPr="00402C99">
        <w:t xml:space="preserve">le plan </w:t>
      </w:r>
      <w:r w:rsidR="006F4914" w:rsidRPr="00402C99">
        <w:t>enfance=égalité)</w:t>
      </w:r>
      <w:r w:rsidR="00596C05" w:rsidRPr="00402C99">
        <w:t>.</w:t>
      </w:r>
    </w:p>
    <w:p w:rsidR="003A2A86" w:rsidRPr="00DC0DF1" w:rsidRDefault="00D8408D" w:rsidP="00DC0DF1">
      <w:pPr>
        <w:pStyle w:val="Titre1"/>
        <w:rPr>
          <w:b/>
          <w:caps w:val="0"/>
          <w:color w:val="auto"/>
        </w:rPr>
      </w:pPr>
      <w:r w:rsidRPr="00727B58">
        <w:rPr>
          <w:rFonts w:asciiTheme="minorHAnsi" w:eastAsiaTheme="minorHAnsi" w:hAnsiTheme="minorHAnsi" w:cstheme="minorBidi"/>
          <w:b/>
          <w:caps w:val="0"/>
          <w:color w:val="auto"/>
        </w:rPr>
        <w:lastRenderedPageBreak/>
        <w:t xml:space="preserve">Objectifs </w:t>
      </w:r>
      <w:r w:rsidR="003A2A86" w:rsidRPr="00727B58">
        <w:rPr>
          <w:b/>
          <w:caps w:val="0"/>
          <w:color w:val="auto"/>
        </w:rPr>
        <w:t>d</w:t>
      </w:r>
      <w:r w:rsidR="003A2A86" w:rsidRPr="003A2A86">
        <w:rPr>
          <w:b/>
          <w:caps w:val="0"/>
          <w:color w:val="auto"/>
        </w:rPr>
        <w:t xml:space="preserve">e l’appel à projet </w:t>
      </w:r>
      <w:r w:rsidR="0031684D" w:rsidRPr="0099266B">
        <w:rPr>
          <w:b/>
          <w:strike/>
          <w:color w:val="FFD966" w:themeColor="accent4" w:themeTint="99"/>
        </w:rPr>
        <w:t>------------------------</w:t>
      </w:r>
      <w:r w:rsidR="0031684D">
        <w:rPr>
          <w:b/>
          <w:strike/>
          <w:color w:val="FFD966" w:themeColor="accent4" w:themeTint="99"/>
        </w:rPr>
        <w:t>---------------------------</w:t>
      </w:r>
    </w:p>
    <w:p w:rsidR="003A2A86" w:rsidRDefault="003A2A86" w:rsidP="003A2A86">
      <w:r w:rsidRPr="003D0CA1">
        <w:t xml:space="preserve">Cet appel à projets a pour objectif d’initier, de renforcer ou d’accélérer des projets pour lesquels un appui financier et méthodologique permettrait un renforcement des ambitions et une meilleure garantie d’objectivation de leurs impacts. </w:t>
      </w:r>
    </w:p>
    <w:p w:rsidR="007D1420" w:rsidRDefault="00D8408D" w:rsidP="003A2A86">
      <w:r>
        <w:t>Sont attendus des projets correspondant aux domaines suivants :</w:t>
      </w:r>
    </w:p>
    <w:p w:rsidR="007D1420" w:rsidRPr="00331924" w:rsidRDefault="0058251A" w:rsidP="0058251A">
      <w:pPr>
        <w:pStyle w:val="Paragraphedeliste"/>
        <w:numPr>
          <w:ilvl w:val="0"/>
          <w:numId w:val="23"/>
        </w:numPr>
        <w:rPr>
          <w:b/>
        </w:rPr>
      </w:pPr>
      <w:r>
        <w:rPr>
          <w:b/>
        </w:rPr>
        <w:t xml:space="preserve">Volet 1 : </w:t>
      </w:r>
      <w:r w:rsidR="003A5B47">
        <w:rPr>
          <w:b/>
        </w:rPr>
        <w:t xml:space="preserve">actions </w:t>
      </w:r>
      <w:r w:rsidR="007D1420" w:rsidRPr="00331924">
        <w:rPr>
          <w:b/>
        </w:rPr>
        <w:t>1000 premiers jours :</w:t>
      </w:r>
    </w:p>
    <w:p w:rsidR="007D1420" w:rsidRPr="003D0CA1" w:rsidRDefault="007D1420" w:rsidP="007D1420">
      <w:pPr>
        <w:pStyle w:val="Paragraphedeliste"/>
      </w:pPr>
    </w:p>
    <w:p w:rsidR="0031684D" w:rsidRDefault="0031684D" w:rsidP="007D1420">
      <w:pPr>
        <w:pStyle w:val="Paragraphedeliste"/>
        <w:numPr>
          <w:ilvl w:val="0"/>
          <w:numId w:val="2"/>
        </w:numPr>
        <w:ind w:left="1134" w:hanging="425"/>
      </w:pPr>
      <w:r>
        <w:t>Le repérage des situations de fragilité et l’accompagnement des parents sans rupture tout au long des 100</w:t>
      </w:r>
      <w:r w:rsidRPr="00C756BF">
        <w:t>0</w:t>
      </w:r>
      <w:r>
        <w:t xml:space="preserve"> premiers jours de l’enfant ;</w:t>
      </w:r>
    </w:p>
    <w:p w:rsidR="0031684D" w:rsidRPr="00621A98" w:rsidRDefault="0031684D" w:rsidP="007D1420">
      <w:pPr>
        <w:pStyle w:val="Paragraphedeliste"/>
        <w:numPr>
          <w:ilvl w:val="0"/>
          <w:numId w:val="2"/>
        </w:numPr>
        <w:ind w:left="1134" w:hanging="425"/>
      </w:pPr>
      <w:r w:rsidRPr="00621A98">
        <w:t xml:space="preserve">La prévention de l’isolement et de l’épuisement des </w:t>
      </w:r>
      <w:r w:rsidR="00402C99">
        <w:t>parents d’enfants de 0 à 3 ans</w:t>
      </w:r>
      <w:r w:rsidRPr="00621A98">
        <w:t>, y compris à travers les solutions d’accueil occasionnel des enfants ou d’accueil en présence des enfants ;</w:t>
      </w:r>
    </w:p>
    <w:p w:rsidR="0031684D" w:rsidRDefault="0031684D" w:rsidP="007D1420">
      <w:pPr>
        <w:pStyle w:val="Paragraphedeliste"/>
        <w:numPr>
          <w:ilvl w:val="0"/>
          <w:numId w:val="2"/>
        </w:numPr>
        <w:ind w:left="1134" w:hanging="425"/>
      </w:pPr>
      <w:r w:rsidRPr="003A2A86">
        <w:t>L’aménagement des lieux et de l’offre à destination des jeunes enfants et de leurs parents pour favoriser l’éveil culturel et artistique des tout-petits, notamment des plus défavorisés ;</w:t>
      </w:r>
    </w:p>
    <w:p w:rsidR="0031684D" w:rsidRPr="003D0CA1" w:rsidRDefault="0031684D" w:rsidP="007D1420">
      <w:pPr>
        <w:pStyle w:val="Paragraphedeliste"/>
        <w:numPr>
          <w:ilvl w:val="0"/>
          <w:numId w:val="2"/>
        </w:numPr>
        <w:ind w:left="1134" w:hanging="425"/>
      </w:pPr>
      <w:r w:rsidRPr="003A2A86">
        <w:t>La place du père ou du second parent dans le parcours  des 1000 premiers jours</w:t>
      </w:r>
    </w:p>
    <w:p w:rsidR="003A2A86" w:rsidRDefault="003A2A86" w:rsidP="003A2A86">
      <w:pPr>
        <w:pStyle w:val="Paragraphedeliste"/>
      </w:pPr>
    </w:p>
    <w:p w:rsidR="0031684D" w:rsidRPr="0035250E" w:rsidRDefault="0031684D" w:rsidP="0031684D">
      <w:pPr>
        <w:pStyle w:val="Paragraphedeliste"/>
        <w:rPr>
          <w:color w:val="FF0000"/>
        </w:rPr>
      </w:pPr>
    </w:p>
    <w:p w:rsidR="0035250E" w:rsidRPr="00331924" w:rsidRDefault="0058251A" w:rsidP="0058251A">
      <w:pPr>
        <w:pStyle w:val="Paragraphedeliste"/>
        <w:numPr>
          <w:ilvl w:val="0"/>
          <w:numId w:val="23"/>
        </w:numPr>
        <w:rPr>
          <w:b/>
        </w:rPr>
      </w:pPr>
      <w:r>
        <w:rPr>
          <w:b/>
        </w:rPr>
        <w:t>Volet 2 : a</w:t>
      </w:r>
      <w:r w:rsidR="00B32D71" w:rsidRPr="00331924">
        <w:rPr>
          <w:b/>
        </w:rPr>
        <w:t>ctions</w:t>
      </w:r>
      <w:r w:rsidR="0035250E" w:rsidRPr="00331924">
        <w:rPr>
          <w:b/>
        </w:rPr>
        <w:t xml:space="preserve"> </w:t>
      </w:r>
      <w:r w:rsidR="003A2A86" w:rsidRPr="00331924">
        <w:rPr>
          <w:b/>
        </w:rPr>
        <w:t xml:space="preserve">à destination des </w:t>
      </w:r>
      <w:r w:rsidR="0035250E" w:rsidRPr="00331924">
        <w:rPr>
          <w:b/>
        </w:rPr>
        <w:t>professionnels ville/hôpital</w:t>
      </w:r>
      <w:r w:rsidR="003A2A86" w:rsidRPr="00331924">
        <w:rPr>
          <w:b/>
        </w:rPr>
        <w:t xml:space="preserve">, </w:t>
      </w:r>
      <w:r w:rsidR="0035250E" w:rsidRPr="00331924">
        <w:rPr>
          <w:b/>
        </w:rPr>
        <w:t xml:space="preserve"> du social et de la petite enfance</w:t>
      </w:r>
      <w:r w:rsidR="003A5B47">
        <w:rPr>
          <w:b/>
        </w:rPr>
        <w:t xml:space="preserve"> </w:t>
      </w:r>
      <w:r w:rsidR="005C0B2C">
        <w:rPr>
          <w:b/>
        </w:rPr>
        <w:t>et relevant du volet santé de la politique en faveur des 1000 premiers jours,</w:t>
      </w:r>
      <w:r w:rsidR="0035250E" w:rsidRPr="00331924">
        <w:rPr>
          <w:b/>
        </w:rPr>
        <w:t> </w:t>
      </w:r>
      <w:r w:rsidR="003E56F0" w:rsidRPr="00402C99">
        <w:rPr>
          <w:b/>
        </w:rPr>
        <w:t xml:space="preserve">dans les domaines de </w:t>
      </w:r>
      <w:r w:rsidR="0035250E" w:rsidRPr="00402C99">
        <w:rPr>
          <w:b/>
        </w:rPr>
        <w:t>:</w:t>
      </w:r>
      <w:r w:rsidR="009D58C0">
        <w:rPr>
          <w:b/>
        </w:rPr>
        <w:t xml:space="preserve"> (voir page 5 – volet santé des 1000 1ers jours)</w:t>
      </w:r>
      <w:r w:rsidR="00320A19">
        <w:rPr>
          <w:b/>
        </w:rPr>
        <w:t> :</w:t>
      </w:r>
    </w:p>
    <w:p w:rsidR="007D1420" w:rsidRPr="00DC0DF1" w:rsidRDefault="007D1420" w:rsidP="007D1420">
      <w:pPr>
        <w:pStyle w:val="Paragraphedeliste"/>
      </w:pPr>
    </w:p>
    <w:p w:rsidR="00DC0DF1" w:rsidRPr="00DC0DF1" w:rsidRDefault="00DC0DF1" w:rsidP="007D1420">
      <w:pPr>
        <w:pStyle w:val="Paragraphedeliste"/>
        <w:numPr>
          <w:ilvl w:val="0"/>
          <w:numId w:val="2"/>
        </w:numPr>
        <w:ind w:left="1134" w:hanging="425"/>
      </w:pPr>
      <w:r w:rsidRPr="00DC0DF1">
        <w:rPr>
          <w:rFonts w:eastAsia="Times New Roman" w:cstheme="minorHAnsi"/>
          <w:lang w:eastAsia="fr-FR"/>
        </w:rPr>
        <w:t>La montée en compétence et la formation des professionnels sur les questions santé et risques liés à l’environnement afin de préserver jeunes enfants et/ou des futurs parents par un</w:t>
      </w:r>
      <w:r w:rsidRPr="00DC0DF1">
        <w:rPr>
          <w:lang w:eastAsia="fr-FR"/>
        </w:rPr>
        <w:t xml:space="preserve"> projet d’actions d’informations et de formations attendu avec plusieurs niveaux d’actions </w:t>
      </w:r>
    </w:p>
    <w:p w:rsidR="00DC0DF1" w:rsidRPr="00DC0DF1" w:rsidRDefault="00DC0DF1" w:rsidP="00DC0DF1">
      <w:pPr>
        <w:pStyle w:val="Paragraphedeliste"/>
        <w:ind w:left="1134"/>
        <w:rPr>
          <w:b/>
        </w:rPr>
      </w:pPr>
    </w:p>
    <w:p w:rsidR="005C0B2C" w:rsidRPr="00DC0DF1" w:rsidRDefault="005C0B2C" w:rsidP="005C0B2C">
      <w:pPr>
        <w:pStyle w:val="Paragraphedeliste"/>
        <w:numPr>
          <w:ilvl w:val="0"/>
          <w:numId w:val="2"/>
        </w:numPr>
        <w:ind w:left="1134" w:hanging="425"/>
      </w:pPr>
      <w:r w:rsidRPr="00DC0DF1">
        <w:t xml:space="preserve">La monté en compétence et la formation des professionnels en contact avec les enfants de moins de 3 ans et leurs parents afin d’améliorer le repérage précoce des </w:t>
      </w:r>
      <w:r w:rsidR="0087735F" w:rsidRPr="00DC0DF1">
        <w:t>vulnérabilités en</w:t>
      </w:r>
      <w:r w:rsidRPr="00DC0DF1">
        <w:t xml:space="preserve"> matière de santé</w:t>
      </w:r>
      <w:r w:rsidR="0087735F" w:rsidRPr="00DC0DF1">
        <w:t xml:space="preserve"> notamment </w:t>
      </w:r>
      <w:r w:rsidRPr="00DC0DF1">
        <w:t>:</w:t>
      </w:r>
    </w:p>
    <w:p w:rsidR="0035250E" w:rsidRPr="00DC0DF1" w:rsidRDefault="009369B1" w:rsidP="005C0B2C">
      <w:pPr>
        <w:pStyle w:val="Paragraphedeliste"/>
        <w:numPr>
          <w:ilvl w:val="2"/>
          <w:numId w:val="2"/>
        </w:numPr>
      </w:pPr>
      <w:r w:rsidRPr="00DC0DF1">
        <w:t xml:space="preserve">L’accompagnement des pleurs des premiers mois et le </w:t>
      </w:r>
      <w:r w:rsidR="0035250E" w:rsidRPr="00DC0DF1">
        <w:t xml:space="preserve">repérage des </w:t>
      </w:r>
      <w:r w:rsidR="005C0B2C" w:rsidRPr="00DC0DF1">
        <w:t xml:space="preserve">risques </w:t>
      </w:r>
      <w:r w:rsidRPr="00DC0DF1">
        <w:t>de « syndrôme du bébé</w:t>
      </w:r>
      <w:r w:rsidR="0035250E" w:rsidRPr="00DC0DF1">
        <w:t xml:space="preserve"> secoué</w:t>
      </w:r>
      <w:r w:rsidRPr="00DC0DF1">
        <w:t> »,</w:t>
      </w:r>
      <w:r w:rsidR="005C0B2C" w:rsidRPr="00DC0DF1">
        <w:t xml:space="preserve"> </w:t>
      </w:r>
    </w:p>
    <w:p w:rsidR="00196829" w:rsidRPr="00DC0DF1" w:rsidRDefault="0087735F" w:rsidP="005C0B2C">
      <w:pPr>
        <w:pStyle w:val="Paragraphedeliste"/>
        <w:numPr>
          <w:ilvl w:val="2"/>
          <w:numId w:val="2"/>
        </w:numPr>
      </w:pPr>
      <w:r w:rsidRPr="00DC0DF1">
        <w:t>Le</w:t>
      </w:r>
      <w:r w:rsidR="005C0B2C" w:rsidRPr="00DC0DF1">
        <w:t xml:space="preserve"> repérage précoce de la dépression  du </w:t>
      </w:r>
      <w:r w:rsidR="005C0B2C" w:rsidRPr="0058251A">
        <w:rPr>
          <w:i/>
        </w:rPr>
        <w:t>post partum</w:t>
      </w:r>
    </w:p>
    <w:p w:rsidR="0087735F" w:rsidRPr="00DC0DF1" w:rsidRDefault="0087735F" w:rsidP="005C0B2C">
      <w:pPr>
        <w:pStyle w:val="Paragraphedeliste"/>
        <w:numPr>
          <w:ilvl w:val="2"/>
          <w:numId w:val="2"/>
        </w:numPr>
      </w:pPr>
      <w:r w:rsidRPr="00DC0DF1">
        <w:t>Les vulnérabilités sociales</w:t>
      </w:r>
    </w:p>
    <w:p w:rsidR="007D1420" w:rsidRPr="007D1420" w:rsidRDefault="007D1420" w:rsidP="007D1420">
      <w:pPr>
        <w:pStyle w:val="Paragraphedeliste"/>
        <w:ind w:left="1134"/>
      </w:pPr>
    </w:p>
    <w:p w:rsidR="0031684D" w:rsidRDefault="0058251A" w:rsidP="0058251A">
      <w:pPr>
        <w:pStyle w:val="Paragraphedeliste"/>
        <w:numPr>
          <w:ilvl w:val="0"/>
          <w:numId w:val="23"/>
        </w:numPr>
        <w:rPr>
          <w:b/>
        </w:rPr>
      </w:pPr>
      <w:r>
        <w:rPr>
          <w:b/>
        </w:rPr>
        <w:t xml:space="preserve">Volet 3 : </w:t>
      </w:r>
      <w:r w:rsidR="007D1420" w:rsidRPr="00FA16A7">
        <w:rPr>
          <w:b/>
        </w:rPr>
        <w:t xml:space="preserve">actions </w:t>
      </w:r>
      <w:r w:rsidR="00FA16A7" w:rsidRPr="00FA16A7">
        <w:rPr>
          <w:b/>
        </w:rPr>
        <w:t>visant à renforcer la formation continue des professionnels de la petite enfance accueillant des enfants de moins de trois ans issus de familles défavorisées, ou en risque de vulnérabilité</w:t>
      </w:r>
      <w:r w:rsidR="00FA16A7" w:rsidRPr="00331924">
        <w:rPr>
          <w:b/>
        </w:rPr>
        <w:t xml:space="preserve"> </w:t>
      </w:r>
      <w:r w:rsidR="003A2A86" w:rsidRPr="00320A19">
        <w:rPr>
          <w:b/>
        </w:rPr>
        <w:t>(voir p</w:t>
      </w:r>
      <w:r w:rsidR="00FA16A7" w:rsidRPr="00320A19">
        <w:rPr>
          <w:b/>
        </w:rPr>
        <w:t>age</w:t>
      </w:r>
      <w:r w:rsidR="00793076" w:rsidRPr="00320A19">
        <w:rPr>
          <w:b/>
        </w:rPr>
        <w:t xml:space="preserve"> 6</w:t>
      </w:r>
      <w:r w:rsidR="00320A19">
        <w:rPr>
          <w:b/>
        </w:rPr>
        <w:t>) :</w:t>
      </w:r>
    </w:p>
    <w:p w:rsidR="002D7EEC" w:rsidRPr="002D7EEC" w:rsidRDefault="002D7EEC" w:rsidP="002D7EEC">
      <w:pPr>
        <w:pStyle w:val="Paragraphedeliste"/>
        <w:rPr>
          <w:b/>
        </w:rPr>
      </w:pPr>
    </w:p>
    <w:p w:rsidR="0031684D" w:rsidRDefault="007D1420" w:rsidP="007D1420">
      <w:pPr>
        <w:pStyle w:val="Paragraphedeliste"/>
        <w:numPr>
          <w:ilvl w:val="0"/>
          <w:numId w:val="2"/>
        </w:numPr>
        <w:ind w:left="1134" w:hanging="425"/>
      </w:pPr>
      <w:r>
        <w:t>Financement  de</w:t>
      </w:r>
      <w:r w:rsidR="0031684D" w:rsidRPr="007D1420">
        <w:t xml:space="preserve"> projets permettant le départ des professionnels pour des formations dans le cadre des sept thématiques du plan</w:t>
      </w:r>
      <w:r w:rsidRPr="007D1420">
        <w:t xml:space="preserve"> égalité enfance</w:t>
      </w:r>
      <w:r w:rsidR="00793076">
        <w:t> (p 6</w:t>
      </w:r>
      <w:r w:rsidR="00880082">
        <w:t>)</w:t>
      </w:r>
      <w:r w:rsidR="0031684D" w:rsidRPr="007D1420">
        <w:t xml:space="preserve"> </w:t>
      </w:r>
    </w:p>
    <w:p w:rsidR="007D1420" w:rsidRPr="007D1420" w:rsidRDefault="007D1420" w:rsidP="007D1420">
      <w:pPr>
        <w:pStyle w:val="Paragraphedeliste"/>
        <w:ind w:left="1134"/>
      </w:pPr>
    </w:p>
    <w:p w:rsidR="0031684D" w:rsidRPr="007D1420" w:rsidRDefault="007D1420" w:rsidP="007D1420">
      <w:pPr>
        <w:pStyle w:val="Paragraphedeliste"/>
        <w:numPr>
          <w:ilvl w:val="0"/>
          <w:numId w:val="2"/>
        </w:numPr>
        <w:ind w:left="1134" w:hanging="425"/>
      </w:pPr>
      <w:r>
        <w:t xml:space="preserve">Financement </w:t>
      </w:r>
      <w:r w:rsidR="0031684D" w:rsidRPr="007D1420">
        <w:t xml:space="preserve"> d’autres actions de formation avec un effet levier sur le volet Petite enfance de la stratégie Pauvreté</w:t>
      </w:r>
      <w:r w:rsidR="00793076">
        <w:t xml:space="preserve"> (p7</w:t>
      </w:r>
      <w:r w:rsidR="00880082">
        <w:t>)</w:t>
      </w:r>
    </w:p>
    <w:p w:rsidR="0031684D" w:rsidRDefault="0031684D" w:rsidP="00C756BF"/>
    <w:p w:rsidR="00C756BF" w:rsidRDefault="00C756BF" w:rsidP="00C756BF">
      <w:r>
        <w:lastRenderedPageBreak/>
        <w:t xml:space="preserve">Les projets s’inscriront dans une </w:t>
      </w:r>
      <w:r w:rsidRPr="00F501AB">
        <w:t>dimension de cohésion :</w:t>
      </w:r>
    </w:p>
    <w:p w:rsidR="00C756BF" w:rsidRDefault="00C756BF" w:rsidP="00C756BF">
      <w:pPr>
        <w:pStyle w:val="Paragraphedeliste"/>
        <w:numPr>
          <w:ilvl w:val="0"/>
          <w:numId w:val="2"/>
        </w:numPr>
      </w:pPr>
      <w:r>
        <w:t>Attention particulière aux publics en situation de</w:t>
      </w:r>
      <w:r>
        <w:rPr>
          <w:strike/>
        </w:rPr>
        <w:t xml:space="preserve"> </w:t>
      </w:r>
      <w:r w:rsidRPr="009F634B">
        <w:t xml:space="preserve">vulnérabilité et/ou  de pauvreté </w:t>
      </w:r>
    </w:p>
    <w:p w:rsidR="00C756BF" w:rsidRDefault="00C756BF" w:rsidP="00C756BF">
      <w:pPr>
        <w:pStyle w:val="Paragraphedeliste"/>
        <w:numPr>
          <w:ilvl w:val="0"/>
          <w:numId w:val="2"/>
        </w:numPr>
      </w:pPr>
      <w:r>
        <w:t xml:space="preserve">Renforcement ou création de liens entre les champs  sanitaire,  médico-social et social </w:t>
      </w:r>
    </w:p>
    <w:p w:rsidR="00C756BF" w:rsidRDefault="00C756BF" w:rsidP="00C756BF">
      <w:pPr>
        <w:pStyle w:val="Paragraphedeliste"/>
        <w:numPr>
          <w:ilvl w:val="0"/>
          <w:numId w:val="2"/>
        </w:numPr>
      </w:pPr>
      <w:r>
        <w:t>Renforcement ou création de liens entre les acteurs d’un même territoire</w:t>
      </w:r>
    </w:p>
    <w:p w:rsidR="00EB6D9B" w:rsidRDefault="00C756BF" w:rsidP="007C71F6">
      <w:pPr>
        <w:pStyle w:val="Paragraphedeliste"/>
        <w:numPr>
          <w:ilvl w:val="0"/>
          <w:numId w:val="2"/>
        </w:numPr>
      </w:pPr>
      <w:r w:rsidRPr="009F634B">
        <w:t xml:space="preserve">Dimension participative des publics dans la mise en œuvre ou l‘évaluation du projet  </w:t>
      </w:r>
    </w:p>
    <w:p w:rsidR="00F501AB" w:rsidRDefault="00AE1892" w:rsidP="00402C99">
      <w:r w:rsidRPr="00402C99">
        <w:t xml:space="preserve">Les porteurs de projet peuvent déposer des dossiers au titre </w:t>
      </w:r>
      <w:r w:rsidR="00402C99" w:rsidRPr="0058251A">
        <w:t xml:space="preserve">de </w:t>
      </w:r>
      <w:r w:rsidRPr="0058251A">
        <w:t>l’un</w:t>
      </w:r>
      <w:r w:rsidR="0081622F" w:rsidRPr="0058251A">
        <w:t xml:space="preserve"> ou de plusieurs des trois</w:t>
      </w:r>
      <w:r w:rsidR="00196829" w:rsidRPr="0058251A">
        <w:t xml:space="preserve"> volets </w:t>
      </w:r>
      <w:r w:rsidR="0058251A" w:rsidRPr="0058251A">
        <w:t>ci-dessus</w:t>
      </w:r>
      <w:r w:rsidRPr="0058251A">
        <w:t>.</w:t>
      </w:r>
      <w:r w:rsidR="00C82896">
        <w:t xml:space="preserve"> Toutefois, lors du dépôt, il sera demandé de cocher le volet principal.</w:t>
      </w:r>
    </w:p>
    <w:p w:rsidR="0058251A" w:rsidRPr="00402C99" w:rsidRDefault="0058251A" w:rsidP="00402C99"/>
    <w:p w:rsidR="007C71F6" w:rsidRPr="00F501AB" w:rsidRDefault="007C71F6" w:rsidP="007C71F6">
      <w:pPr>
        <w:pStyle w:val="Titre1"/>
        <w:rPr>
          <w:b/>
          <w:strike/>
          <w:color w:val="FFD966" w:themeColor="accent4" w:themeTint="99"/>
        </w:rPr>
      </w:pPr>
      <w:r w:rsidRPr="00F501AB">
        <w:rPr>
          <w:b/>
          <w:caps w:val="0"/>
          <w:color w:val="auto"/>
        </w:rPr>
        <w:t>C</w:t>
      </w:r>
      <w:r w:rsidR="00F501AB">
        <w:rPr>
          <w:b/>
          <w:caps w:val="0"/>
          <w:color w:val="auto"/>
        </w:rPr>
        <w:t>hamps</w:t>
      </w:r>
      <w:r w:rsidRPr="00F501AB">
        <w:rPr>
          <w:b/>
          <w:caps w:val="0"/>
          <w:color w:val="auto"/>
        </w:rPr>
        <w:t xml:space="preserve"> de l’appel à projets</w:t>
      </w:r>
      <w:r w:rsidR="00F501AB">
        <w:rPr>
          <w:b/>
          <w:caps w:val="0"/>
          <w:color w:val="auto"/>
        </w:rPr>
        <w:t xml:space="preserve"> </w:t>
      </w:r>
      <w:r w:rsidR="00F501AB" w:rsidRPr="0099266B">
        <w:rPr>
          <w:b/>
          <w:strike/>
          <w:color w:val="FFD966" w:themeColor="accent4" w:themeTint="99"/>
        </w:rPr>
        <w:t>--------------------------------------------------------</w:t>
      </w:r>
    </w:p>
    <w:p w:rsidR="007C71F6" w:rsidRPr="00C756BF" w:rsidRDefault="007C71F6" w:rsidP="007C71F6">
      <w:r w:rsidRPr="00C756BF">
        <w:t xml:space="preserve">Cet appel à projets est ouvert à l’ensemble des </w:t>
      </w:r>
      <w:r w:rsidR="00A23DBD">
        <w:t xml:space="preserve">acteurs. </w:t>
      </w:r>
      <w:r w:rsidRPr="00C756BF">
        <w:t>Une attention particulière sera portée aux collaborations proposées et à l’association d’usagers à la conception du projet.</w:t>
      </w:r>
    </w:p>
    <w:p w:rsidR="007C71F6" w:rsidRPr="00C756BF" w:rsidRDefault="007C71F6" w:rsidP="007C71F6">
      <w:pPr>
        <w:spacing w:after="0"/>
      </w:pPr>
      <w:r w:rsidRPr="00C756BF">
        <w:t>Peuvent bénéficier d’un financement :</w:t>
      </w:r>
    </w:p>
    <w:p w:rsidR="007C71F6" w:rsidRPr="00C756BF" w:rsidRDefault="007C71F6" w:rsidP="007C71F6">
      <w:pPr>
        <w:pStyle w:val="Paragraphedeliste"/>
        <w:numPr>
          <w:ilvl w:val="0"/>
          <w:numId w:val="6"/>
        </w:numPr>
      </w:pPr>
      <w:r w:rsidRPr="00C756BF">
        <w:t>Les établissements de santé publics et privés,</w:t>
      </w:r>
    </w:p>
    <w:p w:rsidR="007C71F6" w:rsidRPr="00C756BF" w:rsidRDefault="007C71F6" w:rsidP="007C71F6">
      <w:pPr>
        <w:pStyle w:val="Paragraphedeliste"/>
        <w:numPr>
          <w:ilvl w:val="0"/>
          <w:numId w:val="6"/>
        </w:numPr>
      </w:pPr>
      <w:r w:rsidRPr="00C756BF">
        <w:t>Les établissements et services médico-sociaux,</w:t>
      </w:r>
    </w:p>
    <w:p w:rsidR="007C71F6" w:rsidRPr="00C756BF" w:rsidRDefault="007C71F6" w:rsidP="007C71F6">
      <w:pPr>
        <w:pStyle w:val="Paragraphedeliste"/>
        <w:numPr>
          <w:ilvl w:val="0"/>
          <w:numId w:val="6"/>
        </w:numPr>
      </w:pPr>
      <w:r w:rsidRPr="00C756BF">
        <w:t>Les collectivités territoriales,</w:t>
      </w:r>
    </w:p>
    <w:p w:rsidR="007C71F6" w:rsidRPr="00C756BF" w:rsidRDefault="007C71F6" w:rsidP="007C71F6">
      <w:pPr>
        <w:pStyle w:val="Paragraphedeliste"/>
        <w:numPr>
          <w:ilvl w:val="0"/>
          <w:numId w:val="6"/>
        </w:numPr>
      </w:pPr>
      <w:r w:rsidRPr="00C756BF">
        <w:t>Les mutuelles,</w:t>
      </w:r>
    </w:p>
    <w:p w:rsidR="007C71F6" w:rsidRDefault="00CD497C" w:rsidP="007C71F6">
      <w:pPr>
        <w:pStyle w:val="Paragraphedeliste"/>
        <w:numPr>
          <w:ilvl w:val="0"/>
          <w:numId w:val="6"/>
        </w:numPr>
      </w:pPr>
      <w:r>
        <w:t>Les structures associatives,</w:t>
      </w:r>
    </w:p>
    <w:p w:rsidR="00154939" w:rsidRPr="00A06F0F" w:rsidRDefault="00154939" w:rsidP="007C71F6">
      <w:pPr>
        <w:pStyle w:val="Paragraphedeliste"/>
        <w:numPr>
          <w:ilvl w:val="0"/>
          <w:numId w:val="6"/>
        </w:numPr>
      </w:pPr>
      <w:r w:rsidRPr="00A06F0F">
        <w:rPr>
          <w:rFonts w:ascii="Arial" w:eastAsia="Times New Roman" w:hAnsi="Arial" w:cs="Arial"/>
          <w:sz w:val="20"/>
          <w:szCs w:val="20"/>
          <w:lang w:eastAsia="fr-FR"/>
        </w:rPr>
        <w:t>orga</w:t>
      </w:r>
      <w:r w:rsidR="00C82896">
        <w:rPr>
          <w:rFonts w:ascii="Arial" w:eastAsia="Times New Roman" w:hAnsi="Arial" w:cs="Arial"/>
          <w:sz w:val="20"/>
          <w:szCs w:val="20"/>
          <w:lang w:eastAsia="fr-FR"/>
        </w:rPr>
        <w:t>nismes proposant des formations</w:t>
      </w:r>
      <w:r w:rsidRPr="00A06F0F">
        <w:rPr>
          <w:rFonts w:ascii="Arial" w:eastAsia="Times New Roman" w:hAnsi="Arial" w:cs="Arial"/>
          <w:sz w:val="20"/>
          <w:szCs w:val="20"/>
          <w:lang w:eastAsia="fr-FR"/>
        </w:rPr>
        <w:t xml:space="preserve"> </w:t>
      </w:r>
      <w:r w:rsidR="00DC0DF1" w:rsidRPr="00A06F0F">
        <w:rPr>
          <w:rFonts w:ascii="Arial" w:eastAsia="Times New Roman" w:hAnsi="Arial" w:cs="Arial"/>
          <w:sz w:val="20"/>
          <w:szCs w:val="20"/>
          <w:lang w:eastAsia="fr-FR"/>
        </w:rPr>
        <w:t>(</w:t>
      </w:r>
      <w:r w:rsidR="00A06F0F" w:rsidRPr="00A06F0F">
        <w:rPr>
          <w:rFonts w:ascii="Arial" w:eastAsia="Times New Roman" w:hAnsi="Arial" w:cs="Arial"/>
          <w:sz w:val="20"/>
          <w:szCs w:val="20"/>
          <w:lang w:eastAsia="fr-FR"/>
        </w:rPr>
        <w:t xml:space="preserve">sauf </w:t>
      </w:r>
      <w:r w:rsidR="00DC0DF1" w:rsidRPr="00A06F0F">
        <w:rPr>
          <w:rFonts w:ascii="Arial" w:eastAsia="Times New Roman" w:hAnsi="Arial" w:cs="Arial"/>
          <w:sz w:val="20"/>
          <w:szCs w:val="20"/>
          <w:lang w:eastAsia="fr-FR"/>
        </w:rPr>
        <w:t>financement ARS</w:t>
      </w:r>
      <w:r w:rsidR="005069B4">
        <w:rPr>
          <w:rFonts w:ascii="Arial" w:eastAsia="Times New Roman" w:hAnsi="Arial" w:cs="Arial"/>
          <w:sz w:val="20"/>
          <w:szCs w:val="20"/>
          <w:lang w:eastAsia="fr-FR"/>
        </w:rPr>
        <w:t> : volet 2</w:t>
      </w:r>
      <w:r w:rsidR="00DC0DF1" w:rsidRPr="00A06F0F">
        <w:rPr>
          <w:rFonts w:ascii="Arial" w:eastAsia="Times New Roman" w:hAnsi="Arial" w:cs="Arial"/>
          <w:sz w:val="20"/>
          <w:szCs w:val="20"/>
          <w:lang w:eastAsia="fr-FR"/>
        </w:rPr>
        <w:t>)</w:t>
      </w:r>
      <w:r w:rsidR="00C82896">
        <w:rPr>
          <w:rFonts w:ascii="Arial" w:eastAsia="Times New Roman" w:hAnsi="Arial" w:cs="Arial"/>
          <w:sz w:val="20"/>
          <w:szCs w:val="20"/>
          <w:lang w:eastAsia="fr-FR"/>
        </w:rPr>
        <w:t>,</w:t>
      </w:r>
    </w:p>
    <w:p w:rsidR="00154939" w:rsidRPr="006977C9" w:rsidRDefault="00196829" w:rsidP="007C71F6">
      <w:pPr>
        <w:pStyle w:val="Paragraphedeliste"/>
        <w:numPr>
          <w:ilvl w:val="0"/>
          <w:numId w:val="6"/>
        </w:numPr>
      </w:pPr>
      <w:r w:rsidRPr="00A06F0F">
        <w:rPr>
          <w:rFonts w:ascii="Arial" w:eastAsia="Times New Roman" w:hAnsi="Arial" w:cs="Arial"/>
          <w:sz w:val="20"/>
          <w:szCs w:val="20"/>
          <w:lang w:eastAsia="fr-FR"/>
        </w:rPr>
        <w:t xml:space="preserve">Les </w:t>
      </w:r>
      <w:r w:rsidR="00CD497C" w:rsidRPr="00A06F0F">
        <w:rPr>
          <w:rFonts w:ascii="Arial" w:eastAsia="Times New Roman" w:hAnsi="Arial" w:cs="Arial"/>
          <w:sz w:val="20"/>
          <w:szCs w:val="20"/>
          <w:lang w:eastAsia="fr-FR"/>
        </w:rPr>
        <w:t>crèches</w:t>
      </w:r>
      <w:r w:rsidR="00154939" w:rsidRPr="006977C9">
        <w:rPr>
          <w:rFonts w:ascii="Arial" w:eastAsia="Times New Roman" w:hAnsi="Arial" w:cs="Arial"/>
          <w:sz w:val="20"/>
          <w:szCs w:val="20"/>
          <w:lang w:eastAsia="fr-FR"/>
        </w:rPr>
        <w:t>…</w:t>
      </w:r>
    </w:p>
    <w:p w:rsidR="007C71F6" w:rsidRDefault="007C71F6" w:rsidP="007C71F6"/>
    <w:p w:rsidR="002E63CB" w:rsidRPr="00013958" w:rsidRDefault="002E63CB" w:rsidP="002E63CB">
      <w:pPr>
        <w:pStyle w:val="Titre1"/>
        <w:rPr>
          <w:b/>
          <w:strike/>
          <w:color w:val="FFD966" w:themeColor="accent4" w:themeTint="99"/>
        </w:rPr>
      </w:pPr>
      <w:r w:rsidRPr="00F501AB">
        <w:rPr>
          <w:b/>
          <w:caps w:val="0"/>
          <w:color w:val="auto"/>
        </w:rPr>
        <w:t>M</w:t>
      </w:r>
      <w:r w:rsidR="00F501AB">
        <w:rPr>
          <w:b/>
          <w:caps w:val="0"/>
          <w:color w:val="auto"/>
        </w:rPr>
        <w:t xml:space="preserve">odalités </w:t>
      </w:r>
      <w:r w:rsidRPr="00F501AB">
        <w:rPr>
          <w:b/>
          <w:caps w:val="0"/>
          <w:color w:val="auto"/>
        </w:rPr>
        <w:t xml:space="preserve"> de sélection des projets</w:t>
      </w:r>
      <w:r w:rsidR="00F501AB" w:rsidRPr="0099266B">
        <w:rPr>
          <w:b/>
          <w:strike/>
          <w:color w:val="FFD966" w:themeColor="accent4" w:themeTint="99"/>
        </w:rPr>
        <w:t>----------------------------------------</w:t>
      </w:r>
    </w:p>
    <w:p w:rsidR="0099266B" w:rsidRDefault="0099266B" w:rsidP="002E63CB"/>
    <w:p w:rsidR="002E63CB" w:rsidRPr="00C756BF" w:rsidRDefault="002E63CB" w:rsidP="002E63CB">
      <w:r w:rsidRPr="00C756BF">
        <w:t>Les projets seront analysés par une commission de sélection, selon trois étapes :</w:t>
      </w:r>
    </w:p>
    <w:p w:rsidR="002E63CB" w:rsidRPr="00C756BF" w:rsidRDefault="002E63CB" w:rsidP="002E63CB">
      <w:pPr>
        <w:pStyle w:val="Paragraphedeliste"/>
        <w:numPr>
          <w:ilvl w:val="0"/>
          <w:numId w:val="7"/>
        </w:numPr>
      </w:pPr>
      <w:r w:rsidRPr="00C756BF">
        <w:t>Vérification de la régularité administrative et de la complétude du dossier ;</w:t>
      </w:r>
    </w:p>
    <w:p w:rsidR="00D71138" w:rsidRDefault="002E63CB" w:rsidP="00D71138">
      <w:pPr>
        <w:pStyle w:val="Paragraphedeliste"/>
        <w:numPr>
          <w:ilvl w:val="0"/>
          <w:numId w:val="7"/>
        </w:numPr>
      </w:pPr>
      <w:r w:rsidRPr="00C756BF">
        <w:t xml:space="preserve">Vérification de l’éligibilité du projet au regard </w:t>
      </w:r>
      <w:r w:rsidR="00B32D71" w:rsidRPr="00C756BF">
        <w:t>des critères minimums</w:t>
      </w:r>
      <w:r w:rsidRPr="00C756BF">
        <w:t xml:space="preserve"> spécifiés dans le présent appel à projet ;</w:t>
      </w:r>
    </w:p>
    <w:p w:rsidR="00D71138" w:rsidRPr="00402C99" w:rsidRDefault="00A23DBD" w:rsidP="00D71138">
      <w:pPr>
        <w:pStyle w:val="Paragraphedeliste"/>
        <w:numPr>
          <w:ilvl w:val="0"/>
          <w:numId w:val="7"/>
        </w:numPr>
      </w:pPr>
      <w:r w:rsidRPr="00402C99">
        <w:t xml:space="preserve">sélection </w:t>
      </w:r>
      <w:r w:rsidR="003E56F0" w:rsidRPr="00402C99">
        <w:t xml:space="preserve">des dossiers par un comité composé de </w:t>
      </w:r>
      <w:r w:rsidRPr="00402C99">
        <w:t xml:space="preserve"> </w:t>
      </w:r>
      <w:r w:rsidR="00F37070" w:rsidRPr="00402C99">
        <w:t xml:space="preserve">l’ARS, </w:t>
      </w:r>
      <w:r w:rsidRPr="00402C99">
        <w:t>la DREETS et la commissair</w:t>
      </w:r>
      <w:r w:rsidR="003E56F0" w:rsidRPr="00402C99">
        <w:t xml:space="preserve">e à la lutte contre la pauvreté, un représentant des </w:t>
      </w:r>
      <w:r w:rsidR="0099266B" w:rsidRPr="00402C99">
        <w:t xml:space="preserve">CAF et </w:t>
      </w:r>
      <w:r w:rsidR="005E757E" w:rsidRPr="00402C99">
        <w:t>au vu d’</w:t>
      </w:r>
      <w:r w:rsidR="00D71138" w:rsidRPr="00402C99">
        <w:t>avis transmis pa</w:t>
      </w:r>
      <w:r w:rsidR="003E56F0" w:rsidRPr="00402C99">
        <w:t>r différents services de l’Etat.</w:t>
      </w:r>
    </w:p>
    <w:p w:rsidR="002E63CB" w:rsidRPr="00C756BF" w:rsidRDefault="002E63CB" w:rsidP="00D71138">
      <w:r w:rsidRPr="00C756BF">
        <w:t>Les candidats seront informés des résultats du processus de sélection et de l’aide accordée dès que la phase de sélection sera terminée.</w:t>
      </w:r>
    </w:p>
    <w:p w:rsidR="002E63CB" w:rsidRPr="00402C99" w:rsidRDefault="0099266B" w:rsidP="007C71F6">
      <w:r w:rsidRPr="00C756BF">
        <w:t>Seul</w:t>
      </w:r>
      <w:r w:rsidR="00CD497C">
        <w:t>e</w:t>
      </w:r>
      <w:r w:rsidRPr="00C756BF">
        <w:t xml:space="preserve">s les </w:t>
      </w:r>
      <w:r>
        <w:t xml:space="preserve">demandes </w:t>
      </w:r>
      <w:r w:rsidRPr="00C756BF">
        <w:t xml:space="preserve">d’un montant </w:t>
      </w:r>
      <w:r w:rsidRPr="00402C99">
        <w:t xml:space="preserve">minimal de 5000 € </w:t>
      </w:r>
      <w:r w:rsidR="00FA16A7">
        <w:t xml:space="preserve"> </w:t>
      </w:r>
      <w:r w:rsidRPr="00402C99">
        <w:t>feront l’objet d’une instruction</w:t>
      </w:r>
      <w:r w:rsidR="009B13DB" w:rsidRPr="00402C99">
        <w:t>.</w:t>
      </w:r>
      <w:r w:rsidR="003E56F0" w:rsidRPr="00402C99">
        <w:t xml:space="preserve"> Les porteurs de projet d’un même territoire sont invités à regrouper leur demande au sein d’un même dossier pour atteindre la somme minimale de 5000 euros.</w:t>
      </w:r>
    </w:p>
    <w:p w:rsidR="002E63CB" w:rsidRDefault="002E63CB" w:rsidP="007C71F6"/>
    <w:p w:rsidR="00ED7D69" w:rsidRDefault="00ED7D69" w:rsidP="007C71F6"/>
    <w:p w:rsidR="00153647" w:rsidRDefault="00153647" w:rsidP="005753F3">
      <w:pPr>
        <w:pStyle w:val="Titre1"/>
        <w:rPr>
          <w:b/>
          <w:strike/>
          <w:color w:val="FFD966" w:themeColor="accent4" w:themeTint="99"/>
        </w:rPr>
      </w:pPr>
      <w:r w:rsidRPr="00F501AB">
        <w:rPr>
          <w:b/>
          <w:caps w:val="0"/>
          <w:color w:val="auto"/>
        </w:rPr>
        <w:lastRenderedPageBreak/>
        <w:t>Critères de sélection des projets</w:t>
      </w:r>
      <w:r w:rsidR="00F501AB" w:rsidRPr="0099266B">
        <w:rPr>
          <w:b/>
          <w:strike/>
          <w:color w:val="FFD966" w:themeColor="accent4" w:themeTint="99"/>
        </w:rPr>
        <w:t>-------------------------------------------</w:t>
      </w:r>
    </w:p>
    <w:p w:rsidR="00402C99" w:rsidRPr="00402C99" w:rsidRDefault="00402C99" w:rsidP="00402C99"/>
    <w:p w:rsidR="00570D82" w:rsidRPr="00C756BF" w:rsidRDefault="00570D82">
      <w:r w:rsidRPr="00C756BF">
        <w:t>L’examen du projet s’attachera aux critères suivants :</w:t>
      </w:r>
    </w:p>
    <w:p w:rsidR="002E63CB" w:rsidRPr="00C756BF" w:rsidRDefault="002E63CB" w:rsidP="002E63CB">
      <w:pPr>
        <w:pStyle w:val="Paragraphedeliste"/>
        <w:numPr>
          <w:ilvl w:val="0"/>
          <w:numId w:val="2"/>
        </w:numPr>
      </w:pPr>
      <w:r w:rsidRPr="00C756BF">
        <w:t>Pertinence de la proposition au regard des orientations de l’appel à projets ;</w:t>
      </w:r>
    </w:p>
    <w:p w:rsidR="002E63CB" w:rsidRPr="00C756BF" w:rsidRDefault="002E63CB" w:rsidP="002E63CB">
      <w:pPr>
        <w:pStyle w:val="Paragraphedeliste"/>
        <w:numPr>
          <w:ilvl w:val="0"/>
          <w:numId w:val="2"/>
        </w:numPr>
      </w:pPr>
      <w:r w:rsidRPr="00C756BF">
        <w:t>Utilité du projet (réponse à un réel besoin) ;</w:t>
      </w:r>
    </w:p>
    <w:p w:rsidR="009208A7" w:rsidRPr="00C756BF" w:rsidRDefault="009208A7" w:rsidP="009208A7">
      <w:pPr>
        <w:pStyle w:val="Paragraphedeliste"/>
        <w:numPr>
          <w:ilvl w:val="0"/>
          <w:numId w:val="2"/>
        </w:numPr>
      </w:pPr>
      <w:r w:rsidRPr="00C756BF">
        <w:t>Les objectifs du projet sont spécifiques, mesurables et atteignables</w:t>
      </w:r>
      <w:r w:rsidR="00CD497C">
        <w:t> ;</w:t>
      </w:r>
    </w:p>
    <w:p w:rsidR="009208A7" w:rsidRDefault="009208A7" w:rsidP="009208A7">
      <w:pPr>
        <w:pStyle w:val="Paragraphedeliste"/>
        <w:numPr>
          <w:ilvl w:val="0"/>
          <w:numId w:val="2"/>
        </w:numPr>
      </w:pPr>
      <w:r w:rsidRPr="00C756BF">
        <w:t xml:space="preserve">Les </w:t>
      </w:r>
      <w:r>
        <w:t>modalités d’évaluation du projet sont clairement définies</w:t>
      </w:r>
      <w:r w:rsidR="00CD497C">
        <w:t> ;</w:t>
      </w:r>
    </w:p>
    <w:p w:rsidR="002E63CB" w:rsidRPr="00C756BF" w:rsidRDefault="009208A7" w:rsidP="00C756BF">
      <w:pPr>
        <w:pStyle w:val="Paragraphedeliste"/>
        <w:numPr>
          <w:ilvl w:val="0"/>
          <w:numId w:val="2"/>
        </w:numPr>
      </w:pPr>
      <w:r>
        <w:t>Le projet intègre le caractère non pérenne des crédits (ex actions de formation, communication, actions ponctuelles..)</w:t>
      </w:r>
      <w:r w:rsidR="00CD497C">
        <w:t> ;</w:t>
      </w:r>
    </w:p>
    <w:p w:rsidR="00E81C17" w:rsidRPr="00F37070" w:rsidRDefault="00E81C17" w:rsidP="00E81C17">
      <w:pPr>
        <w:pStyle w:val="Paragraphedeliste"/>
        <w:numPr>
          <w:ilvl w:val="0"/>
          <w:numId w:val="2"/>
        </w:numPr>
      </w:pPr>
      <w:r w:rsidRPr="00F37070">
        <w:t>Le bénéfice pour les usagers et/ou les professionnels, ainsi que les éventuelles retombées médico- et socio-économiques seront pris en compte, de même que les questions d’ordre éthique et les préoccupations d’acceptabilité, par la société, des projets proposés.</w:t>
      </w:r>
    </w:p>
    <w:p w:rsidR="002E63CB" w:rsidRPr="00F37070" w:rsidRDefault="002E63CB" w:rsidP="002E63CB">
      <w:pPr>
        <w:pStyle w:val="Paragraphedeliste"/>
        <w:numPr>
          <w:ilvl w:val="0"/>
          <w:numId w:val="2"/>
        </w:numPr>
      </w:pPr>
      <w:r w:rsidRPr="00F37070">
        <w:t>Capacité à démontrer le bénéfice du projet,</w:t>
      </w:r>
      <w:r w:rsidR="00413E54" w:rsidRPr="00F37070">
        <w:t xml:space="preserve"> sa viabilité, ainsi que, le cas échéant, sa r</w:t>
      </w:r>
      <w:r w:rsidRPr="00F37070">
        <w:t xml:space="preserve">eproductibilité ou </w:t>
      </w:r>
      <w:r w:rsidR="00413E54" w:rsidRPr="00F37070">
        <w:t xml:space="preserve">son </w:t>
      </w:r>
      <w:r w:rsidRPr="00F37070">
        <w:t>adaptation possible au niveau régional</w:t>
      </w:r>
      <w:r w:rsidR="00413E54" w:rsidRPr="00F37070">
        <w:t>.</w:t>
      </w:r>
    </w:p>
    <w:p w:rsidR="00413E54" w:rsidRPr="00C756BF" w:rsidRDefault="00413E54" w:rsidP="00413E54">
      <w:pPr>
        <w:pStyle w:val="Paragraphedeliste"/>
        <w:numPr>
          <w:ilvl w:val="0"/>
          <w:numId w:val="2"/>
        </w:numPr>
      </w:pPr>
      <w:r w:rsidRPr="00C756BF">
        <w:t>Adéquation projet – moyens : réalisme du calendrier, adaptation et justification du montant de l’aide demandée</w:t>
      </w:r>
      <w:r w:rsidR="00CD497C">
        <w:t>.</w:t>
      </w:r>
    </w:p>
    <w:p w:rsidR="00E81C17" w:rsidRDefault="00E81C17" w:rsidP="00767962"/>
    <w:p w:rsidR="00C41183" w:rsidRPr="00402C99" w:rsidRDefault="007A7996" w:rsidP="005753F3">
      <w:pPr>
        <w:pStyle w:val="Titre1"/>
        <w:rPr>
          <w:b/>
          <w:strike/>
          <w:color w:val="FFD966" w:themeColor="accent4" w:themeTint="99"/>
        </w:rPr>
      </w:pPr>
      <w:r w:rsidRPr="00F501AB">
        <w:rPr>
          <w:b/>
          <w:caps w:val="0"/>
          <w:color w:val="auto"/>
        </w:rPr>
        <w:t>Financement</w:t>
      </w:r>
      <w:r w:rsidR="00531DBA" w:rsidRPr="00F501AB">
        <w:rPr>
          <w:b/>
          <w:caps w:val="0"/>
          <w:color w:val="auto"/>
        </w:rPr>
        <w:t xml:space="preserve"> des projets</w:t>
      </w:r>
      <w:r w:rsidR="00F501AB" w:rsidRPr="0099266B">
        <w:rPr>
          <w:b/>
          <w:strike/>
          <w:color w:val="FFD966" w:themeColor="accent4" w:themeTint="99"/>
        </w:rPr>
        <w:t>--------------------------------------------------------</w:t>
      </w:r>
    </w:p>
    <w:p w:rsidR="00767962" w:rsidRDefault="00EC7B13" w:rsidP="00767962">
      <w:r>
        <w:t xml:space="preserve">Les crédits affectés au financement de ces projets sont annuels et non reconductibles. </w:t>
      </w:r>
    </w:p>
    <w:p w:rsidR="00413E54" w:rsidRPr="00C756BF" w:rsidRDefault="00413E54" w:rsidP="00413E54">
      <w:pPr>
        <w:spacing w:after="0"/>
      </w:pPr>
      <w:r w:rsidRPr="00C756BF">
        <w:t>Sont éligibles à bénéficier d’un financement :</w:t>
      </w:r>
    </w:p>
    <w:p w:rsidR="00413E54" w:rsidRPr="00C756BF" w:rsidRDefault="00413E54" w:rsidP="00413E54">
      <w:pPr>
        <w:pStyle w:val="Paragraphedeliste"/>
        <w:numPr>
          <w:ilvl w:val="0"/>
          <w:numId w:val="8"/>
        </w:numPr>
      </w:pPr>
      <w:r w:rsidRPr="00C756BF">
        <w:t>Les dépenses d</w:t>
      </w:r>
      <w:r w:rsidR="005E757E">
        <w:t>’équipements</w:t>
      </w:r>
      <w:r w:rsidR="006977C9">
        <w:t xml:space="preserve"> légers</w:t>
      </w:r>
      <w:r w:rsidRPr="00C756BF">
        <w:t>,</w:t>
      </w:r>
    </w:p>
    <w:p w:rsidR="00413E54" w:rsidRPr="00C756BF" w:rsidRDefault="00413E54" w:rsidP="00413E54">
      <w:pPr>
        <w:pStyle w:val="Paragraphedeliste"/>
        <w:numPr>
          <w:ilvl w:val="0"/>
          <w:numId w:val="8"/>
        </w:numPr>
      </w:pPr>
      <w:r w:rsidRPr="00C756BF">
        <w:t>Les dépenses de fonctionnement strictement liées à la réalisation du projet.</w:t>
      </w:r>
    </w:p>
    <w:p w:rsidR="00413E54" w:rsidRPr="00C756BF" w:rsidRDefault="00413E54" w:rsidP="00413E54">
      <w:pPr>
        <w:spacing w:after="0"/>
      </w:pPr>
      <w:r w:rsidRPr="00C756BF">
        <w:t>Ne sont pas éligibles :</w:t>
      </w:r>
    </w:p>
    <w:p w:rsidR="00413E54" w:rsidRDefault="00413E54" w:rsidP="00413E54">
      <w:pPr>
        <w:pStyle w:val="Paragraphedeliste"/>
        <w:numPr>
          <w:ilvl w:val="0"/>
          <w:numId w:val="9"/>
        </w:numPr>
      </w:pPr>
      <w:r w:rsidRPr="00C756BF">
        <w:t>Les coûts de fonctionnement récurrents tels que les frais de personnel.</w:t>
      </w:r>
    </w:p>
    <w:p w:rsidR="006977C9" w:rsidRDefault="006977C9" w:rsidP="006977C9">
      <w:pPr>
        <w:pStyle w:val="Paragraphedeliste"/>
        <w:numPr>
          <w:ilvl w:val="0"/>
          <w:numId w:val="9"/>
        </w:numPr>
        <w:spacing w:after="0" w:line="240" w:lineRule="auto"/>
        <w:contextualSpacing w:val="0"/>
        <w:jc w:val="left"/>
      </w:pPr>
      <w:r>
        <w:t>Les investissements de type  achat de véhicule neuf, achat de locaux, travaux lourds…</w:t>
      </w:r>
    </w:p>
    <w:p w:rsidR="006977C9" w:rsidRPr="00C756BF" w:rsidRDefault="006977C9" w:rsidP="00F37070">
      <w:pPr>
        <w:pStyle w:val="Paragraphedeliste"/>
      </w:pPr>
    </w:p>
    <w:p w:rsidR="0099266B" w:rsidRDefault="0099266B" w:rsidP="00413E54">
      <w:r>
        <w:t>Les porteurs ont la possibilité de se regrouper pour porter des dossiers communs</w:t>
      </w:r>
      <w:r w:rsidR="00CD497C">
        <w:t xml:space="preserve"> </w:t>
      </w:r>
      <w:r w:rsidR="00CD497C" w:rsidRPr="006977C9">
        <w:t>(il conviendra d’identifier un porteur de projet qui sera le bénéficiaire de la subvention).</w:t>
      </w:r>
    </w:p>
    <w:p w:rsidR="00154939" w:rsidRDefault="00154939" w:rsidP="00154939">
      <w:r>
        <w:t>La recherche de co-financem</w:t>
      </w:r>
      <w:r w:rsidR="0099266B">
        <w:t>e</w:t>
      </w:r>
      <w:r>
        <w:t>nts est encouragée mais non exigée</w:t>
      </w:r>
      <w:r w:rsidR="00CD497C">
        <w:t>.</w:t>
      </w:r>
    </w:p>
    <w:p w:rsidR="00CD497C" w:rsidRPr="00154939" w:rsidRDefault="00CD497C" w:rsidP="00154939">
      <w:pPr>
        <w:rPr>
          <w:color w:val="00B050"/>
        </w:rPr>
      </w:pPr>
    </w:p>
    <w:p w:rsidR="00531DBA" w:rsidRPr="00402C99" w:rsidRDefault="00F501AB" w:rsidP="005753F3">
      <w:pPr>
        <w:pStyle w:val="Titre1"/>
        <w:rPr>
          <w:b/>
          <w:strike/>
          <w:color w:val="FFD966" w:themeColor="accent4" w:themeTint="99"/>
        </w:rPr>
      </w:pPr>
      <w:r>
        <w:rPr>
          <w:b/>
          <w:caps w:val="0"/>
          <w:color w:val="auto"/>
        </w:rPr>
        <w:t>D</w:t>
      </w:r>
      <w:r w:rsidR="00013958">
        <w:rPr>
          <w:b/>
          <w:caps w:val="0"/>
          <w:color w:val="auto"/>
        </w:rPr>
        <w:t>é</w:t>
      </w:r>
      <w:r w:rsidRPr="00F501AB">
        <w:rPr>
          <w:b/>
          <w:caps w:val="0"/>
          <w:color w:val="auto"/>
        </w:rPr>
        <w:t>pôt des dossiers et calendrier</w:t>
      </w:r>
      <w:r>
        <w:rPr>
          <w:caps w:val="0"/>
        </w:rPr>
        <w:t xml:space="preserve">  </w:t>
      </w:r>
      <w:r w:rsidRPr="0099266B">
        <w:rPr>
          <w:b/>
          <w:strike/>
          <w:color w:val="FFD966" w:themeColor="accent4" w:themeTint="99"/>
        </w:rPr>
        <w:t>------------------------------------------</w:t>
      </w:r>
    </w:p>
    <w:p w:rsidR="005E757E" w:rsidRDefault="005E757E" w:rsidP="005E757E">
      <w:r>
        <w:t xml:space="preserve">Les dossiers doivent être déposés au plus tard </w:t>
      </w:r>
      <w:r w:rsidRPr="00124684">
        <w:t xml:space="preserve">le </w:t>
      </w:r>
      <w:r w:rsidR="002E7630">
        <w:rPr>
          <w:b/>
        </w:rPr>
        <w:t xml:space="preserve">9 </w:t>
      </w:r>
      <w:r w:rsidR="00DD7802" w:rsidRPr="00402C99">
        <w:rPr>
          <w:b/>
        </w:rPr>
        <w:t xml:space="preserve"> septembre </w:t>
      </w:r>
      <w:r w:rsidR="00402C99" w:rsidRPr="00402C99">
        <w:rPr>
          <w:b/>
        </w:rPr>
        <w:t>2022</w:t>
      </w:r>
      <w:r w:rsidR="00402C99">
        <w:t xml:space="preserve"> </w:t>
      </w:r>
      <w:r w:rsidRPr="00402C99">
        <w:t xml:space="preserve"> </w:t>
      </w:r>
      <w:r w:rsidR="00AE1892" w:rsidRPr="00402C99">
        <w:t xml:space="preserve">uniquement </w:t>
      </w:r>
      <w:r>
        <w:t xml:space="preserve">sur démarches simplifiées à l’adresse suivante </w:t>
      </w:r>
    </w:p>
    <w:p w:rsidR="00D74F33" w:rsidRDefault="00D74F33" w:rsidP="00D74F33">
      <w:r>
        <w:rPr>
          <w:rFonts w:ascii="Arial" w:hAnsi="Arial" w:cs="Arial"/>
          <w:color w:val="333333"/>
          <w:sz w:val="21"/>
          <w:szCs w:val="21"/>
          <w:shd w:val="clear" w:color="auto" w:fill="F8F8F8"/>
        </w:rPr>
        <w:t>https://www.demarches-simplifiees.fr/commencer/mille-premiers-jours-pays-de-la-loire-et-formation-professionnels-petite-enfance</w:t>
      </w:r>
    </w:p>
    <w:p w:rsidR="00D74F33" w:rsidRPr="005E757E" w:rsidRDefault="00D74F33" w:rsidP="005E757E"/>
    <w:p w:rsidR="00AE1892" w:rsidRPr="00402C99" w:rsidRDefault="00AE1892" w:rsidP="005753F3">
      <w:pPr>
        <w:pStyle w:val="Titre1"/>
        <w:rPr>
          <w:rFonts w:asciiTheme="minorHAnsi" w:eastAsiaTheme="minorHAnsi" w:hAnsiTheme="minorHAnsi" w:cstheme="minorBidi"/>
          <w:caps w:val="0"/>
          <w:color w:val="auto"/>
          <w:sz w:val="22"/>
          <w:szCs w:val="22"/>
        </w:rPr>
      </w:pPr>
      <w:r w:rsidRPr="00402C99">
        <w:rPr>
          <w:rFonts w:asciiTheme="minorHAnsi" w:eastAsiaTheme="minorHAnsi" w:hAnsiTheme="minorHAnsi" w:cstheme="minorBidi"/>
          <w:caps w:val="0"/>
          <w:color w:val="auto"/>
          <w:sz w:val="22"/>
          <w:szCs w:val="22"/>
        </w:rPr>
        <w:lastRenderedPageBreak/>
        <w:t xml:space="preserve">Attention : les dossiers reçus hors « démarche simplifiée » ne seront pas instruits et ne seront donc pas éligible à ces financements.  </w:t>
      </w:r>
    </w:p>
    <w:p w:rsidR="008F7EB3" w:rsidRDefault="005E757E" w:rsidP="005753F3">
      <w:pPr>
        <w:pStyle w:val="Titre1"/>
        <w:rPr>
          <w:rFonts w:asciiTheme="minorHAnsi" w:eastAsiaTheme="minorHAnsi" w:hAnsiTheme="minorHAnsi" w:cstheme="minorBidi"/>
          <w:caps w:val="0"/>
          <w:color w:val="auto"/>
          <w:sz w:val="22"/>
          <w:szCs w:val="22"/>
        </w:rPr>
      </w:pPr>
      <w:r>
        <w:rPr>
          <w:rFonts w:asciiTheme="minorHAnsi" w:eastAsiaTheme="minorHAnsi" w:hAnsiTheme="minorHAnsi" w:cstheme="minorBidi"/>
          <w:caps w:val="0"/>
          <w:color w:val="auto"/>
          <w:sz w:val="22"/>
          <w:szCs w:val="22"/>
        </w:rPr>
        <w:t>Il est impératif que la dénomination de la structure et son adresse soient identique</w:t>
      </w:r>
      <w:r w:rsidR="00CD497C">
        <w:rPr>
          <w:rFonts w:asciiTheme="minorHAnsi" w:eastAsiaTheme="minorHAnsi" w:hAnsiTheme="minorHAnsi" w:cstheme="minorBidi"/>
          <w:caps w:val="0"/>
          <w:color w:val="auto"/>
          <w:sz w:val="22"/>
          <w:szCs w:val="22"/>
        </w:rPr>
        <w:t>s</w:t>
      </w:r>
      <w:r>
        <w:rPr>
          <w:rFonts w:asciiTheme="minorHAnsi" w:eastAsiaTheme="minorHAnsi" w:hAnsiTheme="minorHAnsi" w:cstheme="minorBidi"/>
          <w:caps w:val="0"/>
          <w:color w:val="auto"/>
          <w:sz w:val="22"/>
          <w:szCs w:val="22"/>
        </w:rPr>
        <w:t xml:space="preserve"> sur le RIB et sur l’extrait du répertoire SIREN (immatriculation SIRET</w:t>
      </w:r>
      <w:r w:rsidRPr="006977C9">
        <w:rPr>
          <w:rFonts w:asciiTheme="minorHAnsi" w:eastAsiaTheme="minorHAnsi" w:hAnsiTheme="minorHAnsi" w:cstheme="minorBidi"/>
          <w:caps w:val="0"/>
          <w:color w:val="auto"/>
          <w:sz w:val="22"/>
          <w:szCs w:val="22"/>
        </w:rPr>
        <w:t>)</w:t>
      </w:r>
      <w:r w:rsidR="00CD497C" w:rsidRPr="006977C9">
        <w:rPr>
          <w:rFonts w:asciiTheme="minorHAnsi" w:eastAsiaTheme="minorHAnsi" w:hAnsiTheme="minorHAnsi" w:cstheme="minorBidi"/>
          <w:caps w:val="0"/>
          <w:color w:val="auto"/>
          <w:sz w:val="22"/>
          <w:szCs w:val="22"/>
        </w:rPr>
        <w:t xml:space="preserve">. Le cas échéant, </w:t>
      </w:r>
      <w:r w:rsidR="006977C9" w:rsidRPr="006977C9">
        <w:rPr>
          <w:rFonts w:asciiTheme="minorHAnsi" w:eastAsiaTheme="minorHAnsi" w:hAnsiTheme="minorHAnsi" w:cstheme="minorBidi"/>
          <w:caps w:val="0"/>
          <w:color w:val="auto"/>
          <w:sz w:val="22"/>
          <w:szCs w:val="22"/>
        </w:rPr>
        <w:t xml:space="preserve">vous êtes invités </w:t>
      </w:r>
      <w:r w:rsidR="00CD497C" w:rsidRPr="006977C9">
        <w:rPr>
          <w:rFonts w:asciiTheme="minorHAnsi" w:eastAsiaTheme="minorHAnsi" w:hAnsiTheme="minorHAnsi" w:cstheme="minorBidi"/>
          <w:caps w:val="0"/>
          <w:color w:val="auto"/>
          <w:sz w:val="22"/>
          <w:szCs w:val="22"/>
        </w:rPr>
        <w:t>à mettre à jour vos coordonnées dès que possible.</w:t>
      </w:r>
    </w:p>
    <w:p w:rsidR="00CD497C" w:rsidRPr="00CD497C" w:rsidRDefault="00CD497C" w:rsidP="00CD497C"/>
    <w:p w:rsidR="00013958" w:rsidRPr="002D0C15" w:rsidRDefault="004A0C5C" w:rsidP="002D0C15">
      <w:pPr>
        <w:pStyle w:val="Titre1"/>
        <w:rPr>
          <w:b/>
          <w:strike/>
          <w:color w:val="FFD966" w:themeColor="accent4" w:themeTint="99"/>
        </w:rPr>
      </w:pPr>
      <w:r>
        <w:rPr>
          <w:b/>
          <w:caps w:val="0"/>
          <w:color w:val="auto"/>
        </w:rPr>
        <w:t>Suivis des projets</w:t>
      </w:r>
      <w:r w:rsidR="00C259A5">
        <w:rPr>
          <w:b/>
          <w:caps w:val="0"/>
          <w:color w:val="auto"/>
        </w:rPr>
        <w:t xml:space="preserve"> </w:t>
      </w:r>
      <w:r w:rsidR="00F501AB" w:rsidRPr="0099266B">
        <w:rPr>
          <w:b/>
          <w:strike/>
          <w:color w:val="FFD966" w:themeColor="accent4" w:themeTint="99"/>
        </w:rPr>
        <w:t>-----------------------------------</w:t>
      </w:r>
      <w:r w:rsidR="00C259A5" w:rsidRPr="0099266B">
        <w:rPr>
          <w:b/>
          <w:strike/>
          <w:color w:val="FFD966" w:themeColor="accent4" w:themeTint="99"/>
        </w:rPr>
        <w:t>-----------------------------------</w:t>
      </w:r>
    </w:p>
    <w:p w:rsidR="00CD497C" w:rsidRPr="004A0C5C" w:rsidRDefault="004A0C5C" w:rsidP="004A0C5C">
      <w:pPr>
        <w:pStyle w:val="Titre1"/>
        <w:rPr>
          <w:rFonts w:asciiTheme="minorHAnsi" w:eastAsiaTheme="minorHAnsi" w:hAnsiTheme="minorHAnsi" w:cstheme="minorBidi"/>
          <w:caps w:val="0"/>
          <w:color w:val="auto"/>
          <w:sz w:val="22"/>
          <w:szCs w:val="22"/>
        </w:rPr>
      </w:pPr>
      <w:r w:rsidRPr="004A0C5C">
        <w:rPr>
          <w:rFonts w:asciiTheme="minorHAnsi" w:eastAsiaTheme="minorHAnsi" w:hAnsiTheme="minorHAnsi" w:cstheme="minorBidi"/>
          <w:caps w:val="0"/>
          <w:color w:val="auto"/>
          <w:sz w:val="22"/>
          <w:szCs w:val="22"/>
        </w:rPr>
        <w:t>Les projets devront être lancés avant la fin de l’année 2022, pour une durée d’un an.</w:t>
      </w:r>
    </w:p>
    <w:p w:rsidR="00DC0DF1" w:rsidRPr="00A06F0F" w:rsidRDefault="004A0C5C" w:rsidP="00A06F0F">
      <w:pPr>
        <w:pStyle w:val="Titre1"/>
        <w:rPr>
          <w:rFonts w:asciiTheme="minorHAnsi" w:eastAsiaTheme="minorHAnsi" w:hAnsiTheme="minorHAnsi" w:cstheme="minorBidi"/>
          <w:caps w:val="0"/>
          <w:color w:val="auto"/>
          <w:sz w:val="22"/>
          <w:szCs w:val="22"/>
        </w:rPr>
      </w:pPr>
      <w:r w:rsidRPr="004A0C5C">
        <w:rPr>
          <w:rFonts w:asciiTheme="minorHAnsi" w:eastAsiaTheme="minorHAnsi" w:hAnsiTheme="minorHAnsi" w:cstheme="minorBidi"/>
          <w:caps w:val="0"/>
          <w:color w:val="auto"/>
          <w:sz w:val="22"/>
          <w:szCs w:val="22"/>
        </w:rPr>
        <w:t>Les structures porteuses de projets sélectionnés devront transmettre, dans les six mois suivant la fin du projet, un compte rendu du projet ainsi qu’un bilan financier</w:t>
      </w:r>
    </w:p>
    <w:p w:rsidR="00C06B5D" w:rsidRDefault="00C06B5D" w:rsidP="00C06B5D">
      <w:pPr>
        <w:spacing w:after="0" w:line="240" w:lineRule="auto"/>
        <w:rPr>
          <w:rFonts w:ascii="Arial" w:hAnsi="Arial" w:cs="Arial"/>
          <w:sz w:val="20"/>
          <w:szCs w:val="20"/>
        </w:rPr>
      </w:pPr>
    </w:p>
    <w:tbl>
      <w:tblPr>
        <w:tblStyle w:val="Grilledutableau"/>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62"/>
      </w:tblGrid>
      <w:tr w:rsidR="00DC0DF1" w:rsidTr="00ED7D69">
        <w:tc>
          <w:tcPr>
            <w:tcW w:w="9212" w:type="dxa"/>
          </w:tcPr>
          <w:p w:rsidR="009D58C0" w:rsidRDefault="009D58C0" w:rsidP="00DC0DF1">
            <w:pPr>
              <w:jc w:val="center"/>
              <w:rPr>
                <w:rFonts w:cstheme="minorHAnsi"/>
                <w:b/>
                <w:color w:val="FF0000"/>
                <w:sz w:val="28"/>
                <w:szCs w:val="28"/>
              </w:rPr>
            </w:pPr>
          </w:p>
          <w:p w:rsidR="00DC0DF1" w:rsidRPr="00A06F0F" w:rsidRDefault="00DC0DF1" w:rsidP="00DC0DF1">
            <w:pPr>
              <w:jc w:val="center"/>
              <w:rPr>
                <w:rFonts w:ascii="Arial" w:hAnsi="Arial" w:cs="Arial"/>
                <w:sz w:val="32"/>
                <w:szCs w:val="32"/>
              </w:rPr>
            </w:pPr>
            <w:r w:rsidRPr="00A06F0F">
              <w:rPr>
                <w:rFonts w:cstheme="minorHAnsi"/>
                <w:b/>
                <w:sz w:val="32"/>
                <w:szCs w:val="32"/>
              </w:rPr>
              <w:t xml:space="preserve">Volet </w:t>
            </w:r>
            <w:r w:rsidR="005069B4">
              <w:rPr>
                <w:rFonts w:cstheme="minorHAnsi"/>
                <w:b/>
                <w:sz w:val="32"/>
                <w:szCs w:val="32"/>
              </w:rPr>
              <w:t xml:space="preserve">2 : </w:t>
            </w:r>
            <w:r w:rsidRPr="00A06F0F">
              <w:rPr>
                <w:rFonts w:cstheme="minorHAnsi"/>
                <w:b/>
                <w:sz w:val="32"/>
                <w:szCs w:val="32"/>
              </w:rPr>
              <w:t>« Santé » des 1000 premiers jours</w:t>
            </w:r>
          </w:p>
          <w:p w:rsidR="00DC0DF1" w:rsidRPr="00A06F0F" w:rsidRDefault="00DC0DF1" w:rsidP="00DC0DF1">
            <w:pPr>
              <w:spacing w:before="100" w:beforeAutospacing="1" w:after="100" w:afterAutospacing="1"/>
              <w:rPr>
                <w:rFonts w:eastAsia="Times New Roman" w:cstheme="minorHAnsi"/>
                <w:lang w:eastAsia="fr-FR"/>
              </w:rPr>
            </w:pPr>
            <w:r w:rsidRPr="00A06F0F">
              <w:rPr>
                <w:rFonts w:eastAsia="Times New Roman" w:cstheme="minorHAnsi"/>
                <w:lang w:eastAsia="fr-FR"/>
              </w:rPr>
              <w:t>Les 1000 premiers jours constituent une période de grande vulnérabilité pour l’enfant, durant laquelle la qualité des interactions avec l’environnement peut avoir un effet durable. Dans ce contexte un environnement favorable est capital pour le développement harmonieux de l’enfant. Il est donc nécessaire d’identifier précocement les situations de vulnérabilité afin de faciliter leur repérage et de proposer un accompagnement adapté du couple mère-enfant (source : HAS)</w:t>
            </w:r>
          </w:p>
          <w:p w:rsidR="00DC0DF1" w:rsidRPr="00A06F0F" w:rsidRDefault="00DC0DF1" w:rsidP="00DC0DF1">
            <w:pPr>
              <w:spacing w:before="100" w:beforeAutospacing="1" w:after="100" w:afterAutospacing="1"/>
              <w:rPr>
                <w:rFonts w:eastAsia="Times New Roman" w:cstheme="minorHAnsi"/>
                <w:lang w:eastAsia="fr-FR"/>
              </w:rPr>
            </w:pPr>
            <w:r w:rsidRPr="00A06F0F">
              <w:rPr>
                <w:rFonts w:eastAsia="Times New Roman" w:cstheme="minorHAnsi"/>
                <w:lang w:eastAsia="fr-FR"/>
              </w:rPr>
              <w:t>L’Agence Régionale de Santé, dans le cadre du volet « santé » des 1000 premiers jours, souhaite accompagner des projets à destination des professionnels du secteur de la santé, du médico-social et/ou de la petite enfance, portant sur trois thématiques :</w:t>
            </w:r>
          </w:p>
          <w:p w:rsidR="00DC0DF1" w:rsidRPr="00A06F0F" w:rsidRDefault="00DC0DF1" w:rsidP="00DC0DF1">
            <w:pPr>
              <w:pStyle w:val="Paragraphedeliste"/>
              <w:numPr>
                <w:ilvl w:val="0"/>
                <w:numId w:val="22"/>
              </w:numPr>
              <w:spacing w:before="100" w:beforeAutospacing="1" w:after="100" w:afterAutospacing="1"/>
              <w:contextualSpacing w:val="0"/>
              <w:jc w:val="left"/>
              <w:rPr>
                <w:b/>
                <w:lang w:eastAsia="fr-FR"/>
              </w:rPr>
            </w:pPr>
            <w:r w:rsidRPr="00A06F0F">
              <w:rPr>
                <w:rFonts w:eastAsia="Times New Roman" w:cstheme="minorHAnsi"/>
                <w:b/>
                <w:lang w:eastAsia="fr-FR"/>
              </w:rPr>
              <w:t>La montée en compétence et la formation des professionnels sur les questions santé et risques liés à l’environnement afin de préserver jeunes enfants et/ou des futurs parents par un</w:t>
            </w:r>
            <w:r w:rsidRPr="00A06F0F">
              <w:rPr>
                <w:lang w:eastAsia="fr-FR"/>
              </w:rPr>
              <w:t xml:space="preserve"> </w:t>
            </w:r>
            <w:r w:rsidRPr="00A06F0F">
              <w:rPr>
                <w:b/>
                <w:lang w:eastAsia="fr-FR"/>
              </w:rPr>
              <w:t>projet d’actions d’informations et de formations attendu avec plusieurs niveaux d’actions :</w:t>
            </w:r>
          </w:p>
          <w:p w:rsidR="00DC0DF1" w:rsidRPr="00A06F0F" w:rsidRDefault="00DC0DF1" w:rsidP="00DC0DF1">
            <w:pPr>
              <w:pStyle w:val="Paragraphedeliste"/>
              <w:numPr>
                <w:ilvl w:val="1"/>
                <w:numId w:val="22"/>
              </w:numPr>
              <w:spacing w:before="100" w:beforeAutospacing="1" w:after="100" w:afterAutospacing="1"/>
              <w:contextualSpacing w:val="0"/>
              <w:jc w:val="left"/>
              <w:rPr>
                <w:lang w:eastAsia="fr-FR"/>
              </w:rPr>
            </w:pPr>
            <w:r w:rsidRPr="00A06F0F">
              <w:rPr>
                <w:lang w:eastAsia="fr-FR"/>
              </w:rPr>
              <w:t>Formation d’au moins un référent santé environnement</w:t>
            </w:r>
          </w:p>
          <w:p w:rsidR="00DC0DF1" w:rsidRPr="00A06F0F" w:rsidRDefault="00DC0DF1" w:rsidP="00DC0DF1">
            <w:pPr>
              <w:pStyle w:val="Paragraphedeliste"/>
              <w:numPr>
                <w:ilvl w:val="1"/>
                <w:numId w:val="22"/>
              </w:numPr>
              <w:spacing w:before="100" w:beforeAutospacing="1" w:after="100" w:afterAutospacing="1"/>
              <w:contextualSpacing w:val="0"/>
              <w:jc w:val="left"/>
              <w:rPr>
                <w:lang w:eastAsia="fr-FR"/>
              </w:rPr>
            </w:pPr>
            <w:r w:rsidRPr="00A06F0F">
              <w:rPr>
                <w:lang w:eastAsia="fr-FR"/>
              </w:rPr>
              <w:t xml:space="preserve">Sensibilisation et informations des professionnels et de partenaires éventuelles </w:t>
            </w:r>
          </w:p>
          <w:p w:rsidR="00DC0DF1" w:rsidRPr="00A06F0F" w:rsidRDefault="00DC0DF1" w:rsidP="00DC0DF1">
            <w:pPr>
              <w:pStyle w:val="Paragraphedeliste"/>
              <w:numPr>
                <w:ilvl w:val="1"/>
                <w:numId w:val="22"/>
              </w:numPr>
              <w:spacing w:before="100" w:beforeAutospacing="1" w:after="100" w:afterAutospacing="1"/>
              <w:contextualSpacing w:val="0"/>
              <w:jc w:val="left"/>
              <w:rPr>
                <w:lang w:eastAsia="fr-FR"/>
              </w:rPr>
            </w:pPr>
            <w:r w:rsidRPr="00A06F0F">
              <w:rPr>
                <w:lang w:eastAsia="fr-FR"/>
              </w:rPr>
              <w:t>Démarche d’évaluation des pratiques internes à la structure (auto-évaluation)</w:t>
            </w:r>
          </w:p>
          <w:p w:rsidR="00DC0DF1" w:rsidRPr="00A06F0F" w:rsidRDefault="00DC0DF1" w:rsidP="00DC0DF1">
            <w:pPr>
              <w:pStyle w:val="Paragraphedeliste"/>
              <w:numPr>
                <w:ilvl w:val="1"/>
                <w:numId w:val="22"/>
              </w:numPr>
              <w:spacing w:before="100" w:beforeAutospacing="1" w:after="100" w:afterAutospacing="1"/>
              <w:contextualSpacing w:val="0"/>
              <w:jc w:val="left"/>
              <w:rPr>
                <w:lang w:eastAsia="fr-FR"/>
              </w:rPr>
            </w:pPr>
            <w:r w:rsidRPr="00A06F0F">
              <w:rPr>
                <w:lang w:eastAsia="fr-FR"/>
              </w:rPr>
              <w:t>Organisation d’informations / sensibilisations auprès des parents</w:t>
            </w:r>
          </w:p>
          <w:p w:rsidR="00DC0DF1" w:rsidRPr="00A06F0F" w:rsidRDefault="00DC0DF1" w:rsidP="00DC0DF1">
            <w:pPr>
              <w:pStyle w:val="Paragraphedeliste"/>
              <w:numPr>
                <w:ilvl w:val="0"/>
                <w:numId w:val="22"/>
              </w:numPr>
              <w:spacing w:before="100" w:beforeAutospacing="1" w:after="100" w:afterAutospacing="1"/>
              <w:contextualSpacing w:val="0"/>
              <w:jc w:val="left"/>
              <w:rPr>
                <w:lang w:eastAsia="fr-FR"/>
              </w:rPr>
            </w:pPr>
            <w:r w:rsidRPr="00A06F0F">
              <w:rPr>
                <w:lang w:eastAsia="fr-FR"/>
              </w:rPr>
              <w:t>Un tel projet peut être organisé pour plusieurs structures, moyennant l’identification d’un porteur de projet uniqu</w:t>
            </w:r>
          </w:p>
          <w:p w:rsidR="00DC0DF1" w:rsidRDefault="00DC0DF1" w:rsidP="00DC0DF1">
            <w:pPr>
              <w:pStyle w:val="Paragraphedeliste"/>
              <w:spacing w:before="100" w:beforeAutospacing="1" w:after="100" w:afterAutospacing="1"/>
              <w:rPr>
                <w:rFonts w:eastAsia="Times New Roman" w:cstheme="minorHAnsi"/>
                <w:b/>
                <w:lang w:eastAsia="fr-FR"/>
              </w:rPr>
            </w:pPr>
            <w:r w:rsidRPr="00A06F0F">
              <w:rPr>
                <w:rFonts w:eastAsia="Times New Roman" w:cstheme="minorHAnsi"/>
                <w:b/>
                <w:lang w:eastAsia="fr-FR"/>
              </w:rPr>
              <w:t xml:space="preserve">Nota : une liste d’intervenants en formation pourra vous être transmise en contactant </w:t>
            </w:r>
            <w:r w:rsidR="00EE5414">
              <w:rPr>
                <w:rFonts w:eastAsia="Times New Roman" w:cstheme="minorHAnsi"/>
                <w:b/>
                <w:lang w:eastAsia="fr-FR"/>
              </w:rPr>
              <w:t>Mme Hivert/responsable santé environnement à l’ARS.</w:t>
            </w:r>
          </w:p>
          <w:p w:rsidR="00EE5414" w:rsidRPr="00A06F0F" w:rsidRDefault="00EE5414" w:rsidP="00DC0DF1">
            <w:pPr>
              <w:pStyle w:val="Paragraphedeliste"/>
              <w:spacing w:before="100" w:beforeAutospacing="1" w:after="100" w:afterAutospacing="1"/>
              <w:rPr>
                <w:rFonts w:eastAsia="Times New Roman" w:cstheme="minorHAnsi"/>
                <w:b/>
                <w:lang w:eastAsia="fr-FR"/>
              </w:rPr>
            </w:pPr>
            <w:bookmarkStart w:id="0" w:name="_GoBack"/>
            <w:bookmarkEnd w:id="0"/>
          </w:p>
          <w:p w:rsidR="00DC0DF1" w:rsidRPr="00A06F0F" w:rsidRDefault="00DC0DF1" w:rsidP="00DC0DF1">
            <w:pPr>
              <w:pStyle w:val="Paragraphedeliste"/>
              <w:numPr>
                <w:ilvl w:val="0"/>
                <w:numId w:val="2"/>
              </w:numPr>
              <w:spacing w:before="100" w:beforeAutospacing="1" w:after="100" w:afterAutospacing="1"/>
              <w:rPr>
                <w:rFonts w:eastAsia="Times New Roman" w:cstheme="minorHAnsi"/>
                <w:b/>
                <w:lang w:eastAsia="fr-FR"/>
              </w:rPr>
            </w:pPr>
            <w:r w:rsidRPr="00A06F0F">
              <w:rPr>
                <w:rFonts w:eastAsia="Times New Roman" w:cstheme="minorHAnsi"/>
                <w:b/>
                <w:lang w:eastAsia="fr-FR"/>
              </w:rPr>
              <w:t xml:space="preserve">La monté en compétence et la formation des professionnels contact avec les enfants de moins de 3 ans et leurs parents afin d’améliorer le repérage précoce des vulnérabilités en matière de santé </w:t>
            </w:r>
            <w:r w:rsidRPr="00A06F0F">
              <w:rPr>
                <w:rFonts w:eastAsia="Times New Roman" w:cstheme="minorHAnsi"/>
                <w:lang w:eastAsia="fr-FR"/>
              </w:rPr>
              <w:t>et notamment :</w:t>
            </w:r>
          </w:p>
          <w:p w:rsidR="00DC0DF1" w:rsidRPr="00A06F0F" w:rsidRDefault="00DC0DF1" w:rsidP="00DC0DF1">
            <w:pPr>
              <w:pStyle w:val="Paragraphedeliste"/>
              <w:numPr>
                <w:ilvl w:val="0"/>
                <w:numId w:val="2"/>
              </w:numPr>
              <w:spacing w:before="100" w:beforeAutospacing="1" w:after="100" w:afterAutospacing="1"/>
              <w:rPr>
                <w:rFonts w:eastAsia="Times New Roman" w:cstheme="minorHAnsi"/>
                <w:b/>
                <w:lang w:eastAsia="fr-FR"/>
              </w:rPr>
            </w:pPr>
          </w:p>
          <w:p w:rsidR="00DC0DF1" w:rsidRDefault="00DC0DF1" w:rsidP="00DC0DF1">
            <w:pPr>
              <w:numPr>
                <w:ilvl w:val="2"/>
                <w:numId w:val="2"/>
              </w:numPr>
              <w:spacing w:before="100" w:beforeAutospacing="1" w:after="100" w:afterAutospacing="1"/>
              <w:ind w:left="1276" w:firstLine="0"/>
              <w:rPr>
                <w:rFonts w:eastAsia="Times New Roman" w:cstheme="minorHAnsi"/>
                <w:lang w:eastAsia="fr-FR"/>
              </w:rPr>
            </w:pPr>
            <w:r w:rsidRPr="00A06F0F">
              <w:rPr>
                <w:rFonts w:eastAsia="Times New Roman" w:cstheme="minorHAnsi"/>
                <w:lang w:eastAsia="fr-FR"/>
              </w:rPr>
              <w:lastRenderedPageBreak/>
              <w:t xml:space="preserve">L’accompagnement des pleurs des premiers mois et le repérage des risques de « syndrôme du bébé secoué », </w:t>
            </w:r>
          </w:p>
          <w:p w:rsidR="00C259A5" w:rsidRPr="00A06F0F" w:rsidRDefault="00C259A5" w:rsidP="00C259A5">
            <w:pPr>
              <w:spacing w:before="100" w:beforeAutospacing="1" w:after="100" w:afterAutospacing="1"/>
              <w:ind w:left="1276"/>
              <w:rPr>
                <w:rFonts w:eastAsia="Times New Roman" w:cstheme="minorHAnsi"/>
                <w:lang w:eastAsia="fr-FR"/>
              </w:rPr>
            </w:pPr>
          </w:p>
          <w:p w:rsidR="00A06F0F" w:rsidRPr="00A06F0F" w:rsidRDefault="00DC0DF1" w:rsidP="00C259A5">
            <w:pPr>
              <w:spacing w:before="100" w:beforeAutospacing="1" w:after="100" w:afterAutospacing="1"/>
              <w:ind w:left="1276"/>
              <w:rPr>
                <w:rFonts w:eastAsia="Times New Roman" w:cstheme="minorHAnsi"/>
                <w:lang w:eastAsia="fr-FR"/>
              </w:rPr>
            </w:pPr>
            <w:r w:rsidRPr="00A06F0F">
              <w:rPr>
                <w:rFonts w:eastAsia="Times New Roman" w:cstheme="minorHAnsi"/>
                <w:lang w:eastAsia="fr-FR"/>
              </w:rPr>
              <w:t>Environ 5 à 30% des nourrissons en bonne santé pleurent de façon prolongée perçue comme excessive entre la deuxième semaine de vie et l’âge de 4 à 5 mois. Ces pleurs prolongés perturbent parfois le lien affectif entre le nourrisson et ses parents voire les autres personnes qui s’occupent de lui, avec des risques de maltraitance. Ils peuvent également être source d’épuisement mental et physique impactant directement la relation parent-enfant. Quand aucun signe d’alerte n’oriente vers une affection organique, il importe de soutenir les parents, de les rassurer sur leurs capacités à prendre en charge leur enfant, de les inciter à dialoguer et trouver des soutiens dans leur entourage et auprès des réseaux de professionnels.</w:t>
            </w:r>
          </w:p>
          <w:p w:rsidR="00DC0DF1" w:rsidRPr="00A06F0F" w:rsidRDefault="00DC0DF1" w:rsidP="00DC0DF1">
            <w:pPr>
              <w:numPr>
                <w:ilvl w:val="2"/>
                <w:numId w:val="2"/>
              </w:numPr>
              <w:spacing w:before="100" w:beforeAutospacing="1" w:after="100" w:afterAutospacing="1"/>
              <w:ind w:left="1276" w:firstLine="0"/>
              <w:rPr>
                <w:rFonts w:eastAsia="Times New Roman" w:cstheme="minorHAnsi"/>
                <w:lang w:eastAsia="fr-FR"/>
              </w:rPr>
            </w:pPr>
            <w:r w:rsidRPr="00A06F0F">
              <w:rPr>
                <w:rFonts w:eastAsia="Times New Roman" w:cstheme="minorHAnsi"/>
                <w:lang w:eastAsia="fr-FR"/>
              </w:rPr>
              <w:t>Le repérage précoce de la dépression du post partum</w:t>
            </w:r>
          </w:p>
          <w:p w:rsidR="00DC0DF1" w:rsidRPr="00A06F0F" w:rsidRDefault="00DC0DF1" w:rsidP="00DC0DF1">
            <w:pPr>
              <w:pStyle w:val="Paragraphedeliste"/>
              <w:numPr>
                <w:ilvl w:val="0"/>
                <w:numId w:val="2"/>
              </w:numPr>
              <w:spacing w:before="100" w:beforeAutospacing="1" w:after="100" w:afterAutospacing="1"/>
              <w:ind w:left="1276" w:firstLine="0"/>
              <w:rPr>
                <w:rFonts w:eastAsia="Times New Roman" w:cstheme="minorHAnsi"/>
                <w:lang w:eastAsia="fr-FR"/>
              </w:rPr>
            </w:pPr>
            <w:r w:rsidRPr="00A06F0F">
              <w:rPr>
                <w:rFonts w:eastAsia="Times New Roman" w:cstheme="minorHAnsi"/>
                <w:b/>
                <w:bCs/>
                <w:lang w:eastAsia="fr-FR"/>
              </w:rPr>
              <w:t xml:space="preserve">La dépression du post-partum, différente du baby blues, touche </w:t>
            </w:r>
            <w:r w:rsidRPr="00A06F0F">
              <w:rPr>
                <w:rFonts w:eastAsia="Times New Roman" w:cstheme="minorHAnsi"/>
                <w:lang w:eastAsia="fr-FR"/>
              </w:rPr>
              <w:t>10 à 20% des mères dans les 4 semaines qui suivent l’accouchement. Repérer les vulnérabilités et les symptômes de dépression du post partum revêt un caractère essentiel pour mettre en place un accompagnement spécifique des parents (valoriser de leurs compétences, construction du lien d’attachement parent-enfant) et éviter des conséquences parfois graves pour la santé de la mère et de l’enfant. En effet, cette dépression est</w:t>
            </w:r>
            <w:r w:rsidRPr="00A06F0F">
              <w:rPr>
                <w:rFonts w:eastAsia="Times New Roman" w:cstheme="minorHAnsi"/>
                <w:b/>
                <w:bCs/>
                <w:lang w:eastAsia="fr-FR"/>
              </w:rPr>
              <w:t xml:space="preserve"> une maladie qui se soigne</w:t>
            </w:r>
            <w:r w:rsidRPr="00A06F0F">
              <w:rPr>
                <w:rFonts w:eastAsia="Times New Roman" w:cstheme="minorHAnsi"/>
                <w:lang w:eastAsia="fr-FR"/>
              </w:rPr>
              <w:t xml:space="preserve">. </w:t>
            </w:r>
          </w:p>
          <w:p w:rsidR="00DC0DF1" w:rsidRPr="00A06F0F" w:rsidRDefault="00DC0DF1" w:rsidP="00DC0DF1">
            <w:pPr>
              <w:spacing w:before="100" w:beforeAutospacing="1" w:after="100" w:afterAutospacing="1"/>
              <w:rPr>
                <w:rFonts w:eastAsia="Times New Roman" w:cstheme="minorHAnsi"/>
                <w:lang w:eastAsia="fr-FR"/>
              </w:rPr>
            </w:pPr>
            <w:r w:rsidRPr="00A06F0F">
              <w:rPr>
                <w:rFonts w:eastAsia="Times New Roman" w:cstheme="minorHAnsi"/>
                <w:lang w:eastAsia="fr-FR"/>
              </w:rPr>
              <w:t>La montée en compétence pour ces thématiques doit comprendre idéalement des ateliers d’analyse de la pratique (ou dit de supervision). Une attention est également attendue pour ces actions concernant le repérage des parents en situation de vulnérabilité sociale, leurs accompagnements en lien avec les dispositifs précarité du territoire.</w:t>
            </w:r>
          </w:p>
          <w:p w:rsidR="00DC0DF1" w:rsidRPr="00A06F0F" w:rsidRDefault="00DC0DF1" w:rsidP="00DC0DF1">
            <w:pPr>
              <w:spacing w:before="100" w:beforeAutospacing="1" w:after="100" w:afterAutospacing="1"/>
              <w:rPr>
                <w:rFonts w:eastAsia="Times New Roman" w:cstheme="minorHAnsi"/>
                <w:lang w:eastAsia="fr-FR"/>
              </w:rPr>
            </w:pPr>
            <w:r w:rsidRPr="00A06F0F">
              <w:rPr>
                <w:rFonts w:eastAsia="Times New Roman" w:cstheme="minorHAnsi"/>
                <w:lang w:eastAsia="fr-FR"/>
              </w:rPr>
              <w:t>Un projet peut être prévu pour plusieurs structures sous réserve d’un porteur de projet unique.</w:t>
            </w:r>
          </w:p>
          <w:p w:rsidR="00DC0DF1" w:rsidRDefault="00DC0DF1" w:rsidP="00196829">
            <w:pPr>
              <w:jc w:val="center"/>
              <w:rPr>
                <w:rFonts w:cstheme="minorHAnsi"/>
                <w:b/>
                <w:color w:val="FF0000"/>
                <w:sz w:val="28"/>
                <w:szCs w:val="28"/>
              </w:rPr>
            </w:pPr>
          </w:p>
        </w:tc>
      </w:tr>
    </w:tbl>
    <w:p w:rsidR="00DC0DF1" w:rsidRDefault="00DC0DF1" w:rsidP="00DC0DF1">
      <w:pPr>
        <w:jc w:val="center"/>
        <w:rPr>
          <w:rFonts w:cstheme="minorHAnsi"/>
          <w:b/>
          <w:sz w:val="28"/>
          <w:szCs w:val="28"/>
        </w:rPr>
      </w:pPr>
    </w:p>
    <w:tbl>
      <w:tblPr>
        <w:tblStyle w:val="Grilledutableau"/>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62"/>
      </w:tblGrid>
      <w:tr w:rsidR="00DC0DF1" w:rsidTr="00ED7D69">
        <w:tc>
          <w:tcPr>
            <w:tcW w:w="9212" w:type="dxa"/>
          </w:tcPr>
          <w:p w:rsidR="00A06F0F" w:rsidRDefault="00A06F0F" w:rsidP="00DC0DF1">
            <w:pPr>
              <w:jc w:val="center"/>
              <w:rPr>
                <w:rFonts w:cstheme="minorHAnsi"/>
                <w:b/>
                <w:sz w:val="28"/>
                <w:szCs w:val="28"/>
              </w:rPr>
            </w:pPr>
          </w:p>
          <w:p w:rsidR="00DC0DF1" w:rsidRDefault="005069B4" w:rsidP="00DC0DF1">
            <w:pPr>
              <w:jc w:val="center"/>
              <w:rPr>
                <w:rFonts w:cstheme="minorHAnsi"/>
                <w:b/>
                <w:sz w:val="28"/>
                <w:szCs w:val="28"/>
              </w:rPr>
            </w:pPr>
            <w:r>
              <w:rPr>
                <w:rFonts w:cstheme="minorHAnsi"/>
                <w:b/>
                <w:sz w:val="28"/>
                <w:szCs w:val="28"/>
              </w:rPr>
              <w:t xml:space="preserve">Volet 3 : </w:t>
            </w:r>
            <w:r w:rsidR="00DC0DF1" w:rsidRPr="00D96409">
              <w:rPr>
                <w:rFonts w:cstheme="minorHAnsi"/>
                <w:b/>
                <w:sz w:val="28"/>
                <w:szCs w:val="28"/>
              </w:rPr>
              <w:t>Enfance=Egalité</w:t>
            </w:r>
          </w:p>
          <w:p w:rsidR="009D58C0" w:rsidRPr="00D96409" w:rsidRDefault="009D58C0" w:rsidP="00DC0DF1">
            <w:pPr>
              <w:jc w:val="center"/>
              <w:rPr>
                <w:rFonts w:ascii="Arial" w:hAnsi="Arial" w:cs="Arial"/>
                <w:sz w:val="28"/>
                <w:szCs w:val="28"/>
              </w:rPr>
            </w:pPr>
          </w:p>
          <w:p w:rsidR="00DC0DF1" w:rsidRPr="00D96409" w:rsidRDefault="00DC0DF1" w:rsidP="00DC0DF1">
            <w:pPr>
              <w:jc w:val="center"/>
              <w:rPr>
                <w:rFonts w:cstheme="minorHAnsi"/>
                <w:b/>
                <w:sz w:val="28"/>
                <w:szCs w:val="28"/>
              </w:rPr>
            </w:pPr>
            <w:r w:rsidRPr="00D96409">
              <w:rPr>
                <w:rFonts w:cstheme="minorHAnsi"/>
                <w:b/>
                <w:sz w:val="28"/>
                <w:szCs w:val="28"/>
              </w:rPr>
              <w:t>Formation des professionnels de la petite enfance</w:t>
            </w:r>
          </w:p>
          <w:p w:rsidR="00DC0DF1" w:rsidRPr="00F501AB" w:rsidRDefault="00DC0DF1" w:rsidP="00DC0DF1">
            <w:pPr>
              <w:rPr>
                <w:rFonts w:cstheme="minorHAnsi"/>
              </w:rPr>
            </w:pPr>
          </w:p>
          <w:p w:rsidR="00DC0DF1" w:rsidRPr="00F501AB" w:rsidRDefault="00DC0DF1" w:rsidP="00DC0DF1">
            <w:pPr>
              <w:spacing w:before="100" w:beforeAutospacing="1" w:after="100" w:afterAutospacing="1"/>
              <w:rPr>
                <w:rFonts w:eastAsia="Times New Roman" w:cstheme="minorHAnsi"/>
                <w:lang w:eastAsia="fr-FR"/>
              </w:rPr>
            </w:pPr>
            <w:r w:rsidRPr="00F501AB">
              <w:rPr>
                <w:rFonts w:cstheme="minorHAnsi"/>
              </w:rPr>
              <w:t xml:space="preserve">Les crédits mis à la disposition des Commissaires peuvent servir à réaliser </w:t>
            </w:r>
            <w:r w:rsidRPr="00F501AB">
              <w:rPr>
                <w:rFonts w:eastAsia="Times New Roman" w:cstheme="minorHAnsi"/>
                <w:lang w:eastAsia="fr-FR"/>
              </w:rPr>
              <w:t xml:space="preserve">des projets dont les bénéficiaires finaux sont principalement des professionnels en lien avec des enfants en situation de pauvreté </w:t>
            </w:r>
            <w:r>
              <w:rPr>
                <w:rFonts w:eastAsia="Times New Roman" w:cstheme="minorHAnsi"/>
                <w:lang w:eastAsia="fr-FR"/>
              </w:rPr>
              <w:t>ou susceptibles d'en accueillir</w:t>
            </w:r>
            <w:r w:rsidRPr="00F501AB">
              <w:rPr>
                <w:rFonts w:eastAsia="Times New Roman" w:cstheme="minorHAnsi"/>
                <w:lang w:eastAsia="fr-FR"/>
              </w:rPr>
              <w:t xml:space="preserve"> (avec une attention particulière pour les territoires les plus fragiles)</w:t>
            </w:r>
            <w:r>
              <w:rPr>
                <w:rFonts w:eastAsia="Times New Roman" w:cstheme="minorHAnsi"/>
                <w:lang w:eastAsia="fr-FR"/>
              </w:rPr>
              <w:t> :</w:t>
            </w:r>
          </w:p>
          <w:p w:rsidR="00DC0DF1" w:rsidRPr="00F501AB" w:rsidRDefault="00DC0DF1" w:rsidP="00DC0DF1">
            <w:pPr>
              <w:spacing w:before="100" w:beforeAutospacing="1" w:after="100" w:afterAutospacing="1"/>
              <w:rPr>
                <w:rFonts w:eastAsia="Times New Roman" w:cstheme="minorHAnsi"/>
                <w:b/>
                <w:bCs/>
                <w:lang w:eastAsia="fr-FR"/>
              </w:rPr>
            </w:pPr>
            <w:r w:rsidRPr="00F501AB">
              <w:rPr>
                <w:rFonts w:eastAsia="Times New Roman" w:cstheme="minorHAnsi"/>
                <w:b/>
                <w:bCs/>
                <w:lang w:eastAsia="fr-FR"/>
              </w:rPr>
              <w:t xml:space="preserve">1.       </w:t>
            </w:r>
            <w:r w:rsidRPr="00F501AB">
              <w:rPr>
                <w:rFonts w:cstheme="minorHAnsi"/>
                <w:b/>
                <w:u w:val="single"/>
              </w:rPr>
              <w:t xml:space="preserve">En priorité, financer des projets permettant le départ des professionnels pour des formations dans le cadre des sept thématiques du plan : </w:t>
            </w:r>
          </w:p>
          <w:p w:rsidR="00DC0DF1" w:rsidRPr="00F501AB" w:rsidRDefault="00DC0DF1" w:rsidP="00DC0DF1">
            <w:pPr>
              <w:rPr>
                <w:rFonts w:cstheme="minorHAnsi"/>
                <w:i/>
              </w:rPr>
            </w:pPr>
            <w:r w:rsidRPr="00F501AB">
              <w:rPr>
                <w:rFonts w:cstheme="minorHAnsi"/>
                <w:i/>
              </w:rPr>
              <w:lastRenderedPageBreak/>
              <w:t>Rappel des 7 thématiques du plan Ambition enfanc</w:t>
            </w:r>
            <w:r>
              <w:rPr>
                <w:rFonts w:cstheme="minorHAnsi"/>
                <w:i/>
              </w:rPr>
              <w:t>e Egalité : le langage ; les arts et la culture</w:t>
            </w:r>
            <w:r w:rsidRPr="00F501AB">
              <w:rPr>
                <w:rFonts w:cstheme="minorHAnsi"/>
                <w:i/>
              </w:rPr>
              <w:t xml:space="preserve"> ; l’alimentation et la relation avec la nature</w:t>
            </w:r>
            <w:r>
              <w:rPr>
                <w:rFonts w:cstheme="minorHAnsi"/>
                <w:i/>
              </w:rPr>
              <w:t xml:space="preserve"> ; </w:t>
            </w:r>
            <w:r w:rsidRPr="00F501AB">
              <w:rPr>
                <w:rFonts w:cstheme="minorHAnsi"/>
                <w:i/>
              </w:rPr>
              <w:t>l’accueil occasionnel ;  la prévention des stéré</w:t>
            </w:r>
            <w:r>
              <w:rPr>
                <w:rFonts w:cstheme="minorHAnsi"/>
                <w:i/>
              </w:rPr>
              <w:t>otypes ; l’accueil des parents </w:t>
            </w:r>
            <w:r w:rsidRPr="00F501AB">
              <w:rPr>
                <w:rFonts w:cstheme="minorHAnsi"/>
                <w:i/>
              </w:rPr>
              <w:t>;  le numérique</w:t>
            </w:r>
            <w:r>
              <w:rPr>
                <w:rFonts w:cstheme="minorHAnsi"/>
                <w:i/>
              </w:rPr>
              <w:t>.</w:t>
            </w:r>
          </w:p>
          <w:p w:rsidR="00DC0DF1" w:rsidRDefault="00DC0DF1" w:rsidP="00DC0DF1">
            <w:pPr>
              <w:ind w:left="567"/>
              <w:rPr>
                <w:rFonts w:cstheme="minorHAnsi"/>
                <w:b/>
                <w:color w:val="000000"/>
              </w:rPr>
            </w:pPr>
          </w:p>
          <w:p w:rsidR="00C259A5" w:rsidRPr="00F501AB" w:rsidRDefault="00C259A5" w:rsidP="00DC0DF1">
            <w:pPr>
              <w:ind w:left="567"/>
              <w:rPr>
                <w:rFonts w:cstheme="minorHAnsi"/>
                <w:b/>
                <w:color w:val="000000"/>
              </w:rPr>
            </w:pPr>
          </w:p>
          <w:p w:rsidR="00DC0DF1" w:rsidRPr="00F501AB" w:rsidRDefault="00DC0DF1" w:rsidP="00DC0DF1">
            <w:pPr>
              <w:numPr>
                <w:ilvl w:val="0"/>
                <w:numId w:val="15"/>
              </w:numPr>
              <w:ind w:left="567"/>
              <w:rPr>
                <w:rFonts w:cstheme="minorHAnsi"/>
                <w:b/>
                <w:color w:val="000000"/>
              </w:rPr>
            </w:pPr>
            <w:r w:rsidRPr="00F501AB">
              <w:rPr>
                <w:rFonts w:cstheme="minorHAnsi"/>
                <w:b/>
              </w:rPr>
              <w:t>Soutenir des projets d’associations ou de collectivités locales</w:t>
            </w:r>
            <w:r w:rsidRPr="00F501AB">
              <w:rPr>
                <w:rFonts w:cstheme="minorHAnsi"/>
              </w:rPr>
              <w:t xml:space="preserve"> </w:t>
            </w:r>
            <w:r w:rsidRPr="00F501AB">
              <w:rPr>
                <w:rFonts w:cstheme="minorHAnsi"/>
                <w:b/>
              </w:rPr>
              <w:t>comprenant la mise en œuvre d’actions de formation</w:t>
            </w:r>
            <w:r w:rsidRPr="00F501AB">
              <w:rPr>
                <w:rFonts w:cstheme="minorHAnsi"/>
              </w:rPr>
              <w:t xml:space="preserve"> compatibles avec les étapes du plan de formation. Les formations ont une durée comprise entre un et cinq jours.</w:t>
            </w:r>
          </w:p>
          <w:p w:rsidR="00DC0DF1" w:rsidRPr="00F501AB" w:rsidRDefault="00DC0DF1" w:rsidP="00DC0DF1">
            <w:pPr>
              <w:ind w:left="567"/>
              <w:rPr>
                <w:rFonts w:cstheme="minorHAnsi"/>
              </w:rPr>
            </w:pPr>
          </w:p>
          <w:p w:rsidR="00DC0DF1" w:rsidRPr="00F501AB" w:rsidRDefault="00DC0DF1" w:rsidP="00DC0DF1">
            <w:pPr>
              <w:numPr>
                <w:ilvl w:val="0"/>
                <w:numId w:val="15"/>
              </w:numPr>
              <w:ind w:left="567"/>
              <w:rPr>
                <w:rFonts w:cstheme="minorHAnsi"/>
                <w:b/>
              </w:rPr>
            </w:pPr>
            <w:r w:rsidRPr="00F501AB">
              <w:rPr>
                <w:rFonts w:cstheme="minorHAnsi"/>
                <w:b/>
              </w:rPr>
              <w:t>Financer des solutions facilitatrices au départ en formation</w:t>
            </w:r>
            <w:r w:rsidRPr="00F501AB">
              <w:rPr>
                <w:rFonts w:cstheme="minorHAnsi"/>
              </w:rPr>
              <w:t xml:space="preserve"> (location ou privatisation de lieux ressources, transport collectif, solutions temporaires d’accueil des enfants, mise à disposition de professionnels remplaçant, etc.)</w:t>
            </w:r>
            <w:r>
              <w:rPr>
                <w:rFonts w:cstheme="minorHAnsi"/>
              </w:rPr>
              <w:t>.</w:t>
            </w:r>
          </w:p>
          <w:p w:rsidR="00DC0DF1" w:rsidRPr="00F501AB" w:rsidRDefault="00DC0DF1" w:rsidP="00DC0DF1">
            <w:pPr>
              <w:rPr>
                <w:rFonts w:cstheme="minorHAnsi"/>
              </w:rPr>
            </w:pPr>
            <w:bookmarkStart w:id="1" w:name="_7qacrqwx9pdf" w:colFirst="0" w:colLast="0"/>
            <w:bookmarkEnd w:id="1"/>
          </w:p>
          <w:p w:rsidR="00DC0DF1" w:rsidRPr="00F501AB" w:rsidRDefault="00DC0DF1" w:rsidP="00DC0DF1">
            <w:pPr>
              <w:numPr>
                <w:ilvl w:val="0"/>
                <w:numId w:val="14"/>
              </w:numPr>
              <w:pBdr>
                <w:top w:val="nil"/>
                <w:left w:val="nil"/>
                <w:bottom w:val="nil"/>
                <w:right w:val="nil"/>
                <w:between w:val="nil"/>
              </w:pBdr>
              <w:ind w:left="567"/>
              <w:rPr>
                <w:rFonts w:cstheme="minorHAnsi"/>
                <w:color w:val="000000"/>
              </w:rPr>
            </w:pPr>
            <w:r w:rsidRPr="00F501AB">
              <w:rPr>
                <w:rFonts w:cstheme="minorHAnsi"/>
                <w:b/>
                <w:color w:val="000000"/>
              </w:rPr>
              <w:t xml:space="preserve">A titre subsidiaire par rapport à l’offre de formation déjà identifiée par les OPCO et le CNFPT, utiliser les crédits </w:t>
            </w:r>
            <w:r w:rsidRPr="005263A7">
              <w:rPr>
                <w:rFonts w:cstheme="minorHAnsi"/>
                <w:b/>
                <w:color w:val="000000"/>
              </w:rPr>
              <w:t>2022</w:t>
            </w:r>
            <w:r w:rsidRPr="00F501AB">
              <w:rPr>
                <w:rFonts w:cstheme="minorHAnsi"/>
                <w:b/>
                <w:color w:val="000000"/>
              </w:rPr>
              <w:t xml:space="preserve"> pour financer la création d’une offre de formation</w:t>
            </w:r>
            <w:r w:rsidRPr="00F501AB">
              <w:rPr>
                <w:rFonts w:cstheme="minorHAnsi"/>
                <w:color w:val="000000"/>
              </w:rPr>
              <w:t xml:space="preserve"> entrant dans le</w:t>
            </w:r>
            <w:r w:rsidRPr="00F501AB">
              <w:rPr>
                <w:rFonts w:cstheme="minorHAnsi"/>
                <w:b/>
                <w:color w:val="000000"/>
              </w:rPr>
              <w:t xml:space="preserve"> </w:t>
            </w:r>
            <w:r w:rsidRPr="00F501AB">
              <w:rPr>
                <w:rFonts w:cstheme="minorHAnsi"/>
                <w:color w:val="000000"/>
              </w:rPr>
              <w:t xml:space="preserve">parcours national de formation des professionnels de la petite enfance </w:t>
            </w:r>
            <w:r w:rsidR="005069B4">
              <w:rPr>
                <w:rFonts w:cstheme="minorHAnsi"/>
                <w:color w:val="000000"/>
              </w:rPr>
              <w:t>« </w:t>
            </w:r>
            <w:r w:rsidRPr="00F501AB">
              <w:rPr>
                <w:rFonts w:cstheme="minorHAnsi"/>
                <w:color w:val="000000"/>
              </w:rPr>
              <w:t xml:space="preserve">Enfance </w:t>
            </w:r>
            <w:r w:rsidRPr="00F501AB">
              <w:rPr>
                <w:rFonts w:cstheme="minorHAnsi"/>
              </w:rPr>
              <w:t>Égalité</w:t>
            </w:r>
            <w:r w:rsidR="005069B4">
              <w:rPr>
                <w:rFonts w:cstheme="minorHAnsi"/>
              </w:rPr>
              <w:t> »</w:t>
            </w:r>
            <w:r w:rsidRPr="00F501AB">
              <w:rPr>
                <w:rFonts w:cstheme="minorHAnsi"/>
              </w:rPr>
              <w:t>,</w:t>
            </w:r>
            <w:r w:rsidRPr="00F501AB">
              <w:rPr>
                <w:rFonts w:cstheme="minorHAnsi"/>
                <w:color w:val="000000"/>
              </w:rPr>
              <w:t xml:space="preserve"> parce que cette offre n’est pas disponible sur le territoire (les organismes de formation nationaux étant en charge du développement de cette offre, cette action est à favoriser à court terme uniquement).</w:t>
            </w:r>
          </w:p>
          <w:p w:rsidR="00DC0DF1" w:rsidRPr="00F501AB" w:rsidRDefault="00DC0DF1" w:rsidP="00DC0DF1">
            <w:pPr>
              <w:rPr>
                <w:rFonts w:cstheme="minorHAnsi"/>
                <w:b/>
                <w:color w:val="000000"/>
                <w:u w:val="single"/>
              </w:rPr>
            </w:pPr>
          </w:p>
          <w:p w:rsidR="00DC0DF1" w:rsidRPr="00F501AB" w:rsidRDefault="00DC0DF1" w:rsidP="00DC0DF1">
            <w:pPr>
              <w:spacing w:before="100" w:beforeAutospacing="1" w:after="100" w:afterAutospacing="1"/>
              <w:rPr>
                <w:rFonts w:eastAsia="Times New Roman" w:cstheme="minorHAnsi"/>
                <w:b/>
                <w:bCs/>
                <w:lang w:eastAsia="fr-FR"/>
              </w:rPr>
            </w:pPr>
            <w:r w:rsidRPr="00F501AB">
              <w:rPr>
                <w:rFonts w:eastAsia="Times New Roman" w:cstheme="minorHAnsi"/>
                <w:b/>
                <w:bCs/>
                <w:lang w:eastAsia="fr-FR"/>
              </w:rPr>
              <w:t xml:space="preserve">2.       </w:t>
            </w:r>
            <w:r w:rsidRPr="00F501AB">
              <w:rPr>
                <w:rFonts w:cstheme="minorHAnsi"/>
                <w:b/>
                <w:color w:val="000000"/>
                <w:u w:val="single"/>
              </w:rPr>
              <w:t>Financer en complément d’autres actions de formation avec un effet levier sur le volet Petite enfance de la stratégie Pauvreté</w:t>
            </w:r>
          </w:p>
          <w:p w:rsidR="00DC0DF1" w:rsidRPr="00F501AB" w:rsidRDefault="00DC0DF1" w:rsidP="00DC0DF1">
            <w:pPr>
              <w:rPr>
                <w:rFonts w:cstheme="minorHAnsi"/>
                <w:b/>
                <w:color w:val="000000"/>
                <w:u w:val="single"/>
              </w:rPr>
            </w:pPr>
          </w:p>
          <w:p w:rsidR="00DC0DF1" w:rsidRPr="00F501AB" w:rsidRDefault="00DC0DF1" w:rsidP="00DC0DF1">
            <w:pPr>
              <w:numPr>
                <w:ilvl w:val="0"/>
                <w:numId w:val="14"/>
              </w:numPr>
              <w:pBdr>
                <w:top w:val="nil"/>
                <w:left w:val="nil"/>
                <w:bottom w:val="nil"/>
                <w:right w:val="nil"/>
                <w:between w:val="nil"/>
              </w:pBdr>
              <w:ind w:left="567"/>
              <w:rPr>
                <w:rFonts w:cstheme="minorHAnsi"/>
                <w:color w:val="000000"/>
              </w:rPr>
            </w:pPr>
            <w:r w:rsidRPr="00F501AB">
              <w:rPr>
                <w:rFonts w:cstheme="minorHAnsi"/>
                <w:b/>
                <w:color w:val="000000"/>
              </w:rPr>
              <w:t xml:space="preserve">Soutenir financièrement les projets relatifs à l’accueil de jeunes enfants issus de familles en situation de pauvreté portés par l’appel à projet 1000 premiers jours (AAP 1000 jours) qui comprennent des actions de formation </w:t>
            </w:r>
          </w:p>
          <w:p w:rsidR="00DC0DF1" w:rsidRPr="00F501AB" w:rsidRDefault="00DC0DF1" w:rsidP="00DC0DF1">
            <w:pPr>
              <w:pBdr>
                <w:top w:val="nil"/>
                <w:left w:val="nil"/>
                <w:bottom w:val="nil"/>
                <w:right w:val="nil"/>
                <w:between w:val="nil"/>
              </w:pBdr>
              <w:ind w:left="567"/>
              <w:rPr>
                <w:rFonts w:cstheme="minorHAnsi"/>
                <w:color w:val="000000"/>
              </w:rPr>
            </w:pPr>
          </w:p>
          <w:p w:rsidR="00DC0DF1" w:rsidRPr="00F501AB" w:rsidRDefault="00DC0DF1" w:rsidP="00DC0DF1">
            <w:pPr>
              <w:numPr>
                <w:ilvl w:val="0"/>
                <w:numId w:val="14"/>
              </w:numPr>
              <w:pBdr>
                <w:top w:val="nil"/>
                <w:left w:val="nil"/>
                <w:bottom w:val="nil"/>
                <w:right w:val="nil"/>
                <w:between w:val="nil"/>
              </w:pBdr>
              <w:ind w:left="567"/>
              <w:rPr>
                <w:rFonts w:cstheme="minorHAnsi"/>
                <w:color w:val="000000"/>
              </w:rPr>
            </w:pPr>
            <w:r w:rsidRPr="00F501AB">
              <w:rPr>
                <w:rFonts w:cstheme="minorHAnsi"/>
                <w:b/>
                <w:color w:val="000000"/>
              </w:rPr>
              <w:t>Former les personnels afin de renforcer la transparence des critères d’attribution des places en EAJE</w:t>
            </w:r>
            <w:r w:rsidRPr="00F501AB">
              <w:rPr>
                <w:rFonts w:cstheme="minorHAnsi"/>
                <w:color w:val="000000"/>
              </w:rPr>
              <w:t xml:space="preserve">, grâce à une formation à l’intention des personnels d’établissements ou des directions petite enfance des communes ou associations gestionnaires, pour les aider à mettre en pratique les conseils dispensés dans le </w:t>
            </w:r>
            <w:hyperlink r:id="rId11" w:history="1">
              <w:r w:rsidRPr="00F501AB">
                <w:rPr>
                  <w:rStyle w:val="Lienhypertexte"/>
                  <w:rFonts w:cstheme="minorHAnsi"/>
                </w:rPr>
                <w:t>vade-mecum « </w:t>
              </w:r>
              <w:r w:rsidRPr="00F501AB">
                <w:rPr>
                  <w:rStyle w:val="Lienhypertexte"/>
                  <w:rFonts w:cstheme="minorHAnsi"/>
                  <w:i/>
                </w:rPr>
                <w:t>Attribution des places en crèche </w:t>
              </w:r>
              <w:r w:rsidRPr="00F501AB">
                <w:rPr>
                  <w:rStyle w:val="Lienhypertexte"/>
                  <w:rFonts w:cstheme="minorHAnsi"/>
                </w:rPr>
                <w:t>»</w:t>
              </w:r>
            </w:hyperlink>
            <w:r w:rsidRPr="00F501AB">
              <w:rPr>
                <w:rFonts w:cstheme="minorHAnsi"/>
                <w:color w:val="000000"/>
              </w:rPr>
              <w:t> : élaboration d’une grille, information sur la méthodologie de mesure de la pauvreté des enfants par les Caf, amélioration de l’information auprès des familles dans les quartiers prioritaires de la ville (QPV), etc. </w:t>
            </w:r>
          </w:p>
          <w:p w:rsidR="00DC0DF1" w:rsidRPr="00F501AB" w:rsidRDefault="00DC0DF1" w:rsidP="00DC0DF1">
            <w:pPr>
              <w:pBdr>
                <w:top w:val="nil"/>
                <w:left w:val="nil"/>
                <w:bottom w:val="nil"/>
                <w:right w:val="nil"/>
                <w:between w:val="nil"/>
              </w:pBdr>
              <w:rPr>
                <w:rFonts w:cstheme="minorHAnsi"/>
                <w:color w:val="000000"/>
              </w:rPr>
            </w:pPr>
          </w:p>
          <w:p w:rsidR="00DC0DF1" w:rsidRPr="00F501AB" w:rsidRDefault="00DC0DF1" w:rsidP="00DC0DF1">
            <w:pPr>
              <w:pStyle w:val="Paragraphedeliste"/>
              <w:numPr>
                <w:ilvl w:val="0"/>
                <w:numId w:val="16"/>
              </w:numPr>
              <w:pBdr>
                <w:top w:val="nil"/>
                <w:left w:val="nil"/>
                <w:bottom w:val="nil"/>
                <w:right w:val="nil"/>
                <w:between w:val="nil"/>
              </w:pBdr>
              <w:ind w:left="567"/>
              <w:rPr>
                <w:rFonts w:cstheme="minorHAnsi"/>
                <w:color w:val="000000"/>
              </w:rPr>
            </w:pPr>
            <w:r w:rsidRPr="00F501AB">
              <w:rPr>
                <w:rFonts w:cstheme="minorHAnsi"/>
                <w:b/>
                <w:color w:val="000000"/>
              </w:rPr>
              <w:t>Accompagner le développement des crèches à vocation d’insertion professionnelle (AVIP)</w:t>
            </w:r>
            <w:r w:rsidRPr="00F501AB">
              <w:rPr>
                <w:rFonts w:cstheme="minorHAnsi"/>
                <w:color w:val="000000"/>
              </w:rPr>
              <w:t xml:space="preserve"> grâce à une formation sur la coordination entre les modes d’accueil du jeune enfant, le secteur de l’insertion professionnelle e</w:t>
            </w:r>
            <w:r>
              <w:rPr>
                <w:rFonts w:cstheme="minorHAnsi"/>
                <w:color w:val="000000"/>
              </w:rPr>
              <w:t>t le service public de l’emploi ;</w:t>
            </w:r>
          </w:p>
          <w:p w:rsidR="00DC0DF1" w:rsidRPr="00F501AB" w:rsidRDefault="00DC0DF1" w:rsidP="00DC0DF1">
            <w:pPr>
              <w:pStyle w:val="Paragraphedeliste"/>
              <w:pBdr>
                <w:top w:val="nil"/>
                <w:left w:val="nil"/>
                <w:bottom w:val="nil"/>
                <w:right w:val="nil"/>
                <w:between w:val="nil"/>
              </w:pBdr>
              <w:ind w:left="567"/>
              <w:rPr>
                <w:rFonts w:cstheme="minorHAnsi"/>
                <w:color w:val="000000"/>
              </w:rPr>
            </w:pPr>
          </w:p>
          <w:p w:rsidR="00DC0DF1" w:rsidRPr="00F501AB" w:rsidRDefault="00DC0DF1" w:rsidP="00DC0DF1">
            <w:pPr>
              <w:pStyle w:val="Paragraphedeliste"/>
              <w:numPr>
                <w:ilvl w:val="0"/>
                <w:numId w:val="17"/>
              </w:numPr>
              <w:pBdr>
                <w:top w:val="nil"/>
                <w:left w:val="nil"/>
                <w:bottom w:val="nil"/>
                <w:right w:val="nil"/>
                <w:between w:val="nil"/>
              </w:pBdr>
              <w:rPr>
                <w:rFonts w:cstheme="minorHAnsi"/>
                <w:color w:val="000000"/>
              </w:rPr>
            </w:pPr>
            <w:r w:rsidRPr="00F501AB">
              <w:rPr>
                <w:rFonts w:cstheme="minorHAnsi"/>
                <w:b/>
                <w:color w:val="000000"/>
              </w:rPr>
              <w:t>Favoriser l’accueil des enfants de publics primo-arrivants</w:t>
            </w:r>
            <w:r w:rsidRPr="00F501AB">
              <w:rPr>
                <w:rFonts w:cstheme="minorHAnsi"/>
                <w:color w:val="000000"/>
              </w:rPr>
              <w:t xml:space="preserve">, de concert avec le Ministère de l’Intérieur ; </w:t>
            </w:r>
          </w:p>
          <w:p w:rsidR="00DC0DF1" w:rsidRPr="00F501AB" w:rsidRDefault="00DC0DF1" w:rsidP="00DC0DF1">
            <w:pPr>
              <w:pStyle w:val="Paragraphedeliste"/>
              <w:pBdr>
                <w:top w:val="nil"/>
                <w:left w:val="nil"/>
                <w:bottom w:val="nil"/>
                <w:right w:val="nil"/>
                <w:between w:val="nil"/>
              </w:pBdr>
              <w:ind w:left="567"/>
              <w:rPr>
                <w:rFonts w:cstheme="minorHAnsi"/>
              </w:rPr>
            </w:pPr>
          </w:p>
          <w:p w:rsidR="00DC0DF1" w:rsidRPr="00F501AB" w:rsidRDefault="00DC0DF1" w:rsidP="00DC0DF1">
            <w:pPr>
              <w:numPr>
                <w:ilvl w:val="0"/>
                <w:numId w:val="15"/>
              </w:numPr>
              <w:pBdr>
                <w:top w:val="nil"/>
                <w:left w:val="nil"/>
                <w:bottom w:val="nil"/>
                <w:right w:val="nil"/>
                <w:between w:val="nil"/>
              </w:pBdr>
              <w:ind w:left="567"/>
              <w:rPr>
                <w:rFonts w:cstheme="minorHAnsi"/>
                <w:color w:val="000000"/>
              </w:rPr>
            </w:pPr>
            <w:r w:rsidRPr="00F501AB">
              <w:rPr>
                <w:rFonts w:cstheme="minorHAnsi"/>
                <w:b/>
                <w:color w:val="000000"/>
              </w:rPr>
              <w:t>Renforcer les compétences des assistants maternels dans l’accueil d’enfants de familles connaissant des difficultés économiques et sociales</w:t>
            </w:r>
            <w:r w:rsidRPr="00F501AB">
              <w:rPr>
                <w:rFonts w:cstheme="minorHAnsi"/>
                <w:color w:val="000000"/>
              </w:rPr>
              <w:t xml:space="preserve"> en leur donnant l’occasion de découvrir lors de leur formation initiale le fonctionnement d’EAJE qui ont à cœur d’accueillir ces publics dans les meilleurs conditions possibles : financement d’actions de tutorat des assistants maternels par des gestionnaires de crèches labellisées AVIP, de crèches gérées par des centres sociaux et associations ayant une vocation sociale (Croix rouge, Léo Lagrange, etc.). Cette action contribuerait à créer une communauté de professionnels de la petite enfance impliqués dans la prévention et la lutte contre la pauvreté, au-del</w:t>
            </w:r>
            <w:r>
              <w:rPr>
                <w:rFonts w:cstheme="minorHAnsi"/>
                <w:color w:val="000000"/>
              </w:rPr>
              <w:t>à des seuls personnels des EAJE ;</w:t>
            </w:r>
          </w:p>
          <w:p w:rsidR="00DC0DF1" w:rsidRPr="00F501AB" w:rsidRDefault="00DC0DF1" w:rsidP="00DC0DF1">
            <w:pPr>
              <w:pBdr>
                <w:top w:val="nil"/>
                <w:left w:val="nil"/>
                <w:bottom w:val="nil"/>
                <w:right w:val="nil"/>
                <w:between w:val="nil"/>
              </w:pBdr>
              <w:rPr>
                <w:rFonts w:cstheme="minorHAnsi"/>
                <w:color w:val="000000"/>
              </w:rPr>
            </w:pPr>
          </w:p>
          <w:p w:rsidR="00DC0DF1" w:rsidRPr="00F501AB" w:rsidRDefault="00DC0DF1" w:rsidP="00DC0DF1">
            <w:pPr>
              <w:numPr>
                <w:ilvl w:val="0"/>
                <w:numId w:val="15"/>
              </w:numPr>
              <w:pBdr>
                <w:top w:val="nil"/>
                <w:left w:val="nil"/>
                <w:bottom w:val="nil"/>
                <w:right w:val="nil"/>
                <w:between w:val="nil"/>
              </w:pBdr>
              <w:ind w:left="567"/>
              <w:rPr>
                <w:rFonts w:cstheme="minorHAnsi"/>
              </w:rPr>
            </w:pPr>
            <w:r w:rsidRPr="00F501AB">
              <w:rPr>
                <w:rFonts w:cstheme="minorHAnsi"/>
                <w:b/>
              </w:rPr>
              <w:lastRenderedPageBreak/>
              <w:t>Organiser des séances d’analyse des pratiques en lien avec la stratégie pauvreté pour les animateurs des Relais petite enfance, pour les assistants maternels</w:t>
            </w:r>
            <w:r w:rsidRPr="00F501AB">
              <w:rPr>
                <w:rFonts w:cstheme="minorHAnsi"/>
              </w:rPr>
              <w:t xml:space="preserve"> présents dans des territoires comportant des QPV en vue d’améliorer les conditions d’accueil des enfants en situation de pauvreté ou pour les salariés des EAJE.</w:t>
            </w:r>
          </w:p>
          <w:p w:rsidR="00DC0DF1" w:rsidRPr="00F501AB" w:rsidRDefault="00DC0DF1" w:rsidP="00DC0DF1">
            <w:pPr>
              <w:pBdr>
                <w:top w:val="nil"/>
                <w:left w:val="nil"/>
                <w:bottom w:val="nil"/>
                <w:right w:val="nil"/>
                <w:between w:val="nil"/>
              </w:pBdr>
              <w:rPr>
                <w:rFonts w:cstheme="minorHAnsi"/>
              </w:rPr>
            </w:pPr>
          </w:p>
          <w:p w:rsidR="00DC0DF1" w:rsidRPr="00F501AB" w:rsidRDefault="00DC0DF1" w:rsidP="00DC0DF1">
            <w:pPr>
              <w:spacing w:before="100" w:beforeAutospacing="1" w:after="100" w:afterAutospacing="1"/>
              <w:rPr>
                <w:rFonts w:eastAsia="Times New Roman" w:cstheme="minorHAnsi"/>
                <w:lang w:eastAsia="fr-FR"/>
              </w:rPr>
            </w:pPr>
            <w:r w:rsidRPr="00F501AB">
              <w:rPr>
                <w:rFonts w:eastAsia="Times New Roman" w:cstheme="minorHAnsi"/>
                <w:b/>
                <w:bCs/>
                <w:lang w:eastAsia="fr-FR"/>
              </w:rPr>
              <w:t>3.       Dépenses éligibles</w:t>
            </w:r>
          </w:p>
          <w:p w:rsidR="00DC0DF1" w:rsidRPr="00F501AB" w:rsidRDefault="00DC0DF1" w:rsidP="00DC0DF1">
            <w:pPr>
              <w:spacing w:before="100" w:beforeAutospacing="1" w:after="100" w:afterAutospacing="1"/>
              <w:rPr>
                <w:rFonts w:eastAsia="Times New Roman" w:cstheme="minorHAnsi"/>
                <w:lang w:eastAsia="fr-FR"/>
              </w:rPr>
            </w:pPr>
            <w:r w:rsidRPr="00F501AB">
              <w:rPr>
                <w:rFonts w:eastAsia="Times New Roman" w:cstheme="minorHAnsi"/>
                <w:lang w:eastAsia="fr-FR"/>
              </w:rPr>
              <w:t>Sont éligibles :  </w:t>
            </w:r>
          </w:p>
          <w:p w:rsidR="00DC0DF1" w:rsidRPr="00F501AB" w:rsidRDefault="00DC0DF1" w:rsidP="00DC0DF1">
            <w:pPr>
              <w:spacing w:before="100" w:beforeAutospacing="1" w:after="100" w:afterAutospacing="1"/>
              <w:rPr>
                <w:rFonts w:eastAsia="Times New Roman" w:cstheme="minorHAnsi"/>
                <w:lang w:eastAsia="fr-FR"/>
              </w:rPr>
            </w:pPr>
            <w:r w:rsidRPr="00F501AB">
              <w:rPr>
                <w:rFonts w:eastAsia="Times New Roman" w:cstheme="minorHAnsi"/>
                <w:lang w:eastAsia="fr-FR"/>
              </w:rPr>
              <w:t>- les frais de solutions facilitatrices au départ en formation (location ou privatisation de lieux ressources, transport collectif, solutions temporaires d’accueil des enfants accueillis et des enfants des professionnels, mise à disposition de p</w:t>
            </w:r>
            <w:r>
              <w:rPr>
                <w:rFonts w:eastAsia="Times New Roman" w:cstheme="minorHAnsi"/>
                <w:lang w:eastAsia="fr-FR"/>
              </w:rPr>
              <w:t>rofessionnels remplaçant, etc.) ;</w:t>
            </w:r>
          </w:p>
          <w:p w:rsidR="00DC0DF1" w:rsidRPr="00F501AB" w:rsidRDefault="00DC0DF1" w:rsidP="00DC0DF1">
            <w:pPr>
              <w:spacing w:before="100" w:beforeAutospacing="1" w:after="100" w:afterAutospacing="1"/>
              <w:rPr>
                <w:rFonts w:eastAsia="Times New Roman" w:cstheme="minorHAnsi"/>
                <w:lang w:eastAsia="fr-FR"/>
              </w:rPr>
            </w:pPr>
            <w:r w:rsidRPr="00F501AB">
              <w:rPr>
                <w:rFonts w:eastAsia="Times New Roman" w:cstheme="minorHAnsi"/>
                <w:lang w:eastAsia="fr-FR"/>
              </w:rPr>
              <w:t>- les coûts d’ingénierie (projet pédagogique, recherche-action, tutorat) pour l’employeur ou pour l’organisme de formation qui crée une nouvelle formation</w:t>
            </w:r>
            <w:r>
              <w:rPr>
                <w:rFonts w:eastAsia="Times New Roman" w:cstheme="minorHAnsi"/>
                <w:lang w:eastAsia="fr-FR"/>
              </w:rPr>
              <w:t> ;</w:t>
            </w:r>
          </w:p>
          <w:p w:rsidR="00DC0DF1" w:rsidRDefault="00DC0DF1" w:rsidP="00DC0DF1">
            <w:pPr>
              <w:spacing w:before="100" w:beforeAutospacing="1" w:after="100" w:afterAutospacing="1"/>
              <w:rPr>
                <w:rFonts w:eastAsia="Times New Roman" w:cstheme="minorHAnsi"/>
                <w:lang w:eastAsia="fr-FR"/>
              </w:rPr>
            </w:pPr>
            <w:r w:rsidRPr="00F501AB">
              <w:rPr>
                <w:rFonts w:eastAsia="Times New Roman" w:cstheme="minorHAnsi"/>
                <w:lang w:eastAsia="fr-FR"/>
              </w:rPr>
              <w:t>- et les frais pédagogiques. Dans ce dernier cas, le porteur de projet devra justifier de l’impossibilité de mobiliser les financements accordés par les OPCO et, selon le statut de l’employeur, le catalogue de formation de l’OPCO concerné ou du CNFPT. Par dérogation, pour une formation prise en charge par un OPCO, un complément de financement peut être apporté par le présent appel à projet en cas de plafond insuffisant (et pour les frais annexes).</w:t>
            </w:r>
          </w:p>
          <w:p w:rsidR="00DC0DF1" w:rsidRDefault="00DC0DF1" w:rsidP="00DC0DF1">
            <w:pPr>
              <w:jc w:val="center"/>
              <w:rPr>
                <w:rFonts w:cstheme="minorHAnsi"/>
                <w:b/>
                <w:sz w:val="28"/>
                <w:szCs w:val="28"/>
              </w:rPr>
            </w:pPr>
          </w:p>
        </w:tc>
      </w:tr>
    </w:tbl>
    <w:p w:rsidR="00DC0DF1" w:rsidRDefault="00DC0DF1" w:rsidP="00402C99">
      <w:pPr>
        <w:pStyle w:val="Titre1"/>
        <w:rPr>
          <w:b/>
          <w:caps w:val="0"/>
          <w:color w:val="auto"/>
        </w:rPr>
      </w:pPr>
    </w:p>
    <w:p w:rsidR="00402C99" w:rsidRPr="00402C99" w:rsidRDefault="00402C99" w:rsidP="00402C99">
      <w:pPr>
        <w:pStyle w:val="Titre1"/>
        <w:rPr>
          <w:b/>
          <w:caps w:val="0"/>
          <w:color w:val="auto"/>
        </w:rPr>
      </w:pPr>
      <w:r w:rsidRPr="00F501AB">
        <w:rPr>
          <w:b/>
          <w:caps w:val="0"/>
          <w:color w:val="auto"/>
        </w:rPr>
        <w:t>Contact</w:t>
      </w:r>
      <w:r>
        <w:rPr>
          <w:b/>
          <w:caps w:val="0"/>
          <w:color w:val="auto"/>
        </w:rPr>
        <w:t xml:space="preserve"> </w:t>
      </w:r>
      <w:r w:rsidRPr="0099266B">
        <w:rPr>
          <w:b/>
          <w:strike/>
          <w:color w:val="FFD966" w:themeColor="accent4" w:themeTint="99"/>
        </w:rPr>
        <w:t>---------------------</w:t>
      </w:r>
      <w:r w:rsidR="00FC242E">
        <w:rPr>
          <w:b/>
          <w:strike/>
          <w:color w:val="FFD966" w:themeColor="accent4" w:themeTint="99"/>
        </w:rPr>
        <w:t>--</w:t>
      </w:r>
      <w:r w:rsidRPr="0099266B">
        <w:rPr>
          <w:b/>
          <w:strike/>
          <w:color w:val="FFD966" w:themeColor="accent4" w:themeTint="99"/>
        </w:rPr>
        <w:t>--------------</w:t>
      </w:r>
      <w:r>
        <w:rPr>
          <w:b/>
          <w:strike/>
          <w:color w:val="FFD966" w:themeColor="accent4" w:themeTint="99"/>
        </w:rPr>
        <w:t>-------------------------------------</w:t>
      </w:r>
      <w:r w:rsidR="00FC242E">
        <w:rPr>
          <w:b/>
          <w:strike/>
          <w:color w:val="FFD966" w:themeColor="accent4" w:themeTint="99"/>
        </w:rPr>
        <w:t>--</w:t>
      </w:r>
    </w:p>
    <w:p w:rsidR="00402C99" w:rsidRPr="00DF4B48" w:rsidRDefault="000F17F5" w:rsidP="00402C99">
      <w:pPr>
        <w:rPr>
          <w:color w:val="FF0000"/>
        </w:rPr>
      </w:pPr>
      <w:hyperlink r:id="rId12" w:history="1">
        <w:r w:rsidR="00DF4B48" w:rsidRPr="007C172E">
          <w:rPr>
            <w:rStyle w:val="Lienhypertexte"/>
            <w:color w:val="auto"/>
            <w:sz w:val="20"/>
            <w:szCs w:val="20"/>
            <w:u w:val="none"/>
          </w:rPr>
          <w:t>anne.picard-cosker@dreets.gouv.fr</w:t>
        </w:r>
      </w:hyperlink>
      <w:r w:rsidR="0014194B">
        <w:t xml:space="preserve"> </w:t>
      </w:r>
      <w:r w:rsidR="00DF4B48" w:rsidRPr="007C172E">
        <w:rPr>
          <w:sz w:val="20"/>
          <w:szCs w:val="20"/>
        </w:rPr>
        <w:t xml:space="preserve">ou </w:t>
      </w:r>
      <w:hyperlink r:id="rId13" w:history="1">
        <w:r w:rsidR="00DF4B48" w:rsidRPr="00C94643">
          <w:rPr>
            <w:rStyle w:val="Lienhypertexte"/>
            <w:sz w:val="20"/>
            <w:szCs w:val="20"/>
          </w:rPr>
          <w:t>johan.houssin@dreets.gouv.fr</w:t>
        </w:r>
      </w:hyperlink>
      <w:r w:rsidR="0014194B">
        <w:rPr>
          <w:sz w:val="20"/>
          <w:szCs w:val="20"/>
        </w:rPr>
        <w:t xml:space="preserve"> DREETS  Pays de la Loire pour les questions liées à l’appel à projet</w:t>
      </w:r>
      <w:r w:rsidR="00BB2B4D">
        <w:rPr>
          <w:sz w:val="20"/>
          <w:szCs w:val="20"/>
        </w:rPr>
        <w:t xml:space="preserve"> </w:t>
      </w:r>
    </w:p>
    <w:p w:rsidR="00402C99" w:rsidRPr="00402C99" w:rsidRDefault="0014194B" w:rsidP="000F4E96">
      <w:pPr>
        <w:spacing w:before="240"/>
        <w:rPr>
          <w:sz w:val="20"/>
          <w:szCs w:val="20"/>
        </w:rPr>
      </w:pPr>
      <w:r w:rsidRPr="00402C99">
        <w:rPr>
          <w:sz w:val="20"/>
          <w:szCs w:val="20"/>
        </w:rPr>
        <w:t xml:space="preserve">Marie-Jo.PASSETEMPS@ars.sante.fr </w:t>
      </w:r>
      <w:r>
        <w:rPr>
          <w:sz w:val="20"/>
          <w:szCs w:val="20"/>
        </w:rPr>
        <w:t xml:space="preserve">à l’ARS des Pays de la Loire - pour les </w:t>
      </w:r>
      <w:r w:rsidR="00402C99" w:rsidRPr="00402C99">
        <w:rPr>
          <w:sz w:val="20"/>
          <w:szCs w:val="20"/>
        </w:rPr>
        <w:t>question</w:t>
      </w:r>
      <w:r w:rsidR="00DF4B48">
        <w:rPr>
          <w:sz w:val="20"/>
          <w:szCs w:val="20"/>
        </w:rPr>
        <w:t>s</w:t>
      </w:r>
      <w:r w:rsidR="00402C99" w:rsidRPr="00402C99">
        <w:rPr>
          <w:sz w:val="20"/>
          <w:szCs w:val="20"/>
        </w:rPr>
        <w:t xml:space="preserve"> </w:t>
      </w:r>
      <w:r>
        <w:rPr>
          <w:sz w:val="20"/>
          <w:szCs w:val="20"/>
        </w:rPr>
        <w:t xml:space="preserve">relatives à la </w:t>
      </w:r>
      <w:r w:rsidR="00402C99" w:rsidRPr="00402C99">
        <w:rPr>
          <w:sz w:val="20"/>
          <w:szCs w:val="20"/>
        </w:rPr>
        <w:t xml:space="preserve">santé </w:t>
      </w:r>
      <w:r w:rsidR="000F4E96" w:rsidRPr="00402C99">
        <w:rPr>
          <w:sz w:val="20"/>
          <w:szCs w:val="20"/>
        </w:rPr>
        <w:t xml:space="preserve">précarité </w:t>
      </w:r>
      <w:r w:rsidR="000F4E96">
        <w:rPr>
          <w:sz w:val="20"/>
          <w:szCs w:val="20"/>
        </w:rPr>
        <w:t xml:space="preserve">et </w:t>
      </w:r>
      <w:hyperlink r:id="rId14" w:history="1">
        <w:r w:rsidR="00B77368" w:rsidRPr="00B64E0B">
          <w:rPr>
            <w:rStyle w:val="Lienhypertexte"/>
            <w:sz w:val="20"/>
            <w:szCs w:val="20"/>
          </w:rPr>
          <w:t>Gwenaëlle.HIVERT@ars.sante.fr</w:t>
        </w:r>
      </w:hyperlink>
      <w:r w:rsidR="00B77368">
        <w:rPr>
          <w:sz w:val="20"/>
          <w:szCs w:val="20"/>
        </w:rPr>
        <w:t xml:space="preserve"> </w:t>
      </w:r>
      <w:r w:rsidR="000F4E96" w:rsidRPr="00402C99">
        <w:rPr>
          <w:sz w:val="20"/>
          <w:szCs w:val="20"/>
        </w:rPr>
        <w:t xml:space="preserve"> </w:t>
      </w:r>
      <w:r w:rsidR="000F4E96">
        <w:rPr>
          <w:sz w:val="20"/>
          <w:szCs w:val="20"/>
        </w:rPr>
        <w:t xml:space="preserve"> pour les questions santé environnement.</w:t>
      </w:r>
    </w:p>
    <w:p w:rsidR="00F501AB" w:rsidRPr="005315A5" w:rsidRDefault="000F17F5">
      <w:pPr>
        <w:rPr>
          <w:sz w:val="20"/>
          <w:szCs w:val="20"/>
        </w:rPr>
      </w:pPr>
      <w:hyperlink r:id="rId15" w:history="1">
        <w:r w:rsidR="0014194B" w:rsidRPr="00C94643">
          <w:rPr>
            <w:rStyle w:val="Lienhypertexte"/>
            <w:sz w:val="20"/>
            <w:szCs w:val="20"/>
          </w:rPr>
          <w:t>anne.postic@pays-de-la-loire.gouv.fr</w:t>
        </w:r>
      </w:hyperlink>
      <w:r w:rsidR="0014194B">
        <w:rPr>
          <w:sz w:val="20"/>
          <w:szCs w:val="20"/>
        </w:rPr>
        <w:t xml:space="preserve"> </w:t>
      </w:r>
      <w:r w:rsidR="00DF4B48" w:rsidRPr="00DF4B48">
        <w:rPr>
          <w:sz w:val="20"/>
          <w:szCs w:val="20"/>
        </w:rPr>
        <w:t xml:space="preserve"> </w:t>
      </w:r>
      <w:r w:rsidR="00DF4B48" w:rsidRPr="00402C99">
        <w:rPr>
          <w:sz w:val="20"/>
          <w:szCs w:val="20"/>
        </w:rPr>
        <w:t>Commissaire à la prévention e</w:t>
      </w:r>
      <w:r w:rsidR="00DF4B48">
        <w:rPr>
          <w:sz w:val="20"/>
          <w:szCs w:val="20"/>
        </w:rPr>
        <w:t>t la lutte contre la pauvreté  sur les questions liées au plan enfance=égalité</w:t>
      </w:r>
      <w:r w:rsidR="0014194B">
        <w:rPr>
          <w:sz w:val="20"/>
          <w:szCs w:val="20"/>
        </w:rPr>
        <w:t xml:space="preserve"> </w:t>
      </w:r>
    </w:p>
    <w:sectPr w:rsidR="00F501AB" w:rsidRPr="005315A5" w:rsidSect="00ED7D6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7F5" w:rsidRDefault="000F17F5" w:rsidP="00B85152">
      <w:pPr>
        <w:spacing w:after="0" w:line="240" w:lineRule="auto"/>
      </w:pPr>
      <w:r>
        <w:separator/>
      </w:r>
    </w:p>
  </w:endnote>
  <w:endnote w:type="continuationSeparator" w:id="0">
    <w:p w:rsidR="000F17F5" w:rsidRDefault="000F17F5" w:rsidP="00B8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740823"/>
      <w:docPartObj>
        <w:docPartGallery w:val="Page Numbers (Bottom of Page)"/>
        <w:docPartUnique/>
      </w:docPartObj>
    </w:sdtPr>
    <w:sdtEndPr/>
    <w:sdtContent>
      <w:p w:rsidR="00B85152" w:rsidRDefault="00B85152">
        <w:pPr>
          <w:pStyle w:val="Pieddepage"/>
          <w:jc w:val="right"/>
        </w:pPr>
        <w:r>
          <w:fldChar w:fldCharType="begin"/>
        </w:r>
        <w:r>
          <w:instrText>PAGE   \* MERGEFORMAT</w:instrText>
        </w:r>
        <w:r>
          <w:fldChar w:fldCharType="separate"/>
        </w:r>
        <w:r w:rsidR="00EE5414">
          <w:rPr>
            <w:noProof/>
          </w:rPr>
          <w:t>6</w:t>
        </w:r>
        <w:r>
          <w:fldChar w:fldCharType="end"/>
        </w:r>
      </w:p>
    </w:sdtContent>
  </w:sdt>
  <w:p w:rsidR="00B85152" w:rsidRDefault="00B851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7F5" w:rsidRDefault="000F17F5" w:rsidP="00B85152">
      <w:pPr>
        <w:spacing w:after="0" w:line="240" w:lineRule="auto"/>
      </w:pPr>
      <w:r>
        <w:separator/>
      </w:r>
    </w:p>
  </w:footnote>
  <w:footnote w:type="continuationSeparator" w:id="0">
    <w:p w:rsidR="000F17F5" w:rsidRDefault="000F17F5" w:rsidP="00B85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4FC3"/>
    <w:multiLevelType w:val="hybridMultilevel"/>
    <w:tmpl w:val="57108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F45DE"/>
    <w:multiLevelType w:val="multilevel"/>
    <w:tmpl w:val="5F104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B57F50"/>
    <w:multiLevelType w:val="hybridMultilevel"/>
    <w:tmpl w:val="427017D2"/>
    <w:lvl w:ilvl="0" w:tplc="5E904A0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33317F"/>
    <w:multiLevelType w:val="hybridMultilevel"/>
    <w:tmpl w:val="A23414C2"/>
    <w:lvl w:ilvl="0" w:tplc="F768EFF8">
      <w:numFmt w:val="bullet"/>
      <w:lvlText w:val="-"/>
      <w:lvlJc w:val="left"/>
      <w:pPr>
        <w:ind w:left="435" w:hanging="360"/>
      </w:pPr>
      <w:rPr>
        <w:rFonts w:ascii="Calibri" w:eastAsiaTheme="minorHAnsi" w:hAnsi="Calibri" w:cs="Calibr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4" w15:restartNumberingAfterBreak="0">
    <w:nsid w:val="19602E47"/>
    <w:multiLevelType w:val="hybridMultilevel"/>
    <w:tmpl w:val="21DAE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6D15A2"/>
    <w:multiLevelType w:val="multilevel"/>
    <w:tmpl w:val="37F8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6319B"/>
    <w:multiLevelType w:val="hybridMultilevel"/>
    <w:tmpl w:val="E160B956"/>
    <w:lvl w:ilvl="0" w:tplc="040C0001">
      <w:start w:val="1"/>
      <w:numFmt w:val="bullet"/>
      <w:lvlText w:val=""/>
      <w:lvlJc w:val="left"/>
      <w:pPr>
        <w:ind w:left="567" w:hanging="360"/>
      </w:pPr>
      <w:rPr>
        <w:rFonts w:ascii="Symbol" w:hAnsi="Symbol" w:hint="default"/>
        <w:b/>
      </w:rPr>
    </w:lvl>
    <w:lvl w:ilvl="1" w:tplc="040C0003" w:tentative="1">
      <w:start w:val="1"/>
      <w:numFmt w:val="bullet"/>
      <w:lvlText w:val="o"/>
      <w:lvlJc w:val="left"/>
      <w:pPr>
        <w:ind w:left="1287" w:hanging="360"/>
      </w:pPr>
      <w:rPr>
        <w:rFonts w:ascii="Courier New" w:hAnsi="Courier New" w:cs="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cs="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cs="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7" w15:restartNumberingAfterBreak="0">
    <w:nsid w:val="32C97363"/>
    <w:multiLevelType w:val="hybridMultilevel"/>
    <w:tmpl w:val="677C70B4"/>
    <w:lvl w:ilvl="0" w:tplc="0D6409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E163F"/>
    <w:multiLevelType w:val="hybridMultilevel"/>
    <w:tmpl w:val="1F0C54A4"/>
    <w:lvl w:ilvl="0" w:tplc="645ECA1C">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39A69F8"/>
    <w:multiLevelType w:val="hybridMultilevel"/>
    <w:tmpl w:val="3BDCB108"/>
    <w:lvl w:ilvl="0" w:tplc="AA42386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783D87"/>
    <w:multiLevelType w:val="hybridMultilevel"/>
    <w:tmpl w:val="8B223B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AC2EEE"/>
    <w:multiLevelType w:val="hybridMultilevel"/>
    <w:tmpl w:val="2452BACC"/>
    <w:lvl w:ilvl="0" w:tplc="F7C4AD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BD74B6A"/>
    <w:multiLevelType w:val="hybridMultilevel"/>
    <w:tmpl w:val="05B0693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52AA0B35"/>
    <w:multiLevelType w:val="hybridMultilevel"/>
    <w:tmpl w:val="D3DAE196"/>
    <w:lvl w:ilvl="0" w:tplc="268655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7D294A"/>
    <w:multiLevelType w:val="hybridMultilevel"/>
    <w:tmpl w:val="591618FE"/>
    <w:lvl w:ilvl="0" w:tplc="781EB48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0B013C"/>
    <w:multiLevelType w:val="hybridMultilevel"/>
    <w:tmpl w:val="6302A970"/>
    <w:lvl w:ilvl="0" w:tplc="6BDC56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2B1543"/>
    <w:multiLevelType w:val="multilevel"/>
    <w:tmpl w:val="B12A0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123EC6"/>
    <w:multiLevelType w:val="hybridMultilevel"/>
    <w:tmpl w:val="AE28CD00"/>
    <w:lvl w:ilvl="0" w:tplc="E7484A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7E4529"/>
    <w:multiLevelType w:val="hybridMultilevel"/>
    <w:tmpl w:val="D3CCB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492D6E"/>
    <w:multiLevelType w:val="hybridMultilevel"/>
    <w:tmpl w:val="1C74CF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8CE5AD3"/>
    <w:multiLevelType w:val="hybridMultilevel"/>
    <w:tmpl w:val="412CA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4D4FA6"/>
    <w:multiLevelType w:val="multilevel"/>
    <w:tmpl w:val="BF48DA1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9"/>
  </w:num>
  <w:num w:numId="3">
    <w:abstractNumId w:val="21"/>
  </w:num>
  <w:num w:numId="4">
    <w:abstractNumId w:val="18"/>
  </w:num>
  <w:num w:numId="5">
    <w:abstractNumId w:val="7"/>
  </w:num>
  <w:num w:numId="6">
    <w:abstractNumId w:val="20"/>
  </w:num>
  <w:num w:numId="7">
    <w:abstractNumId w:val="19"/>
  </w:num>
  <w:num w:numId="8">
    <w:abstractNumId w:val="4"/>
  </w:num>
  <w:num w:numId="9">
    <w:abstractNumId w:val="0"/>
  </w:num>
  <w:num w:numId="10">
    <w:abstractNumId w:val="3"/>
  </w:num>
  <w:num w:numId="11">
    <w:abstractNumId w:val="17"/>
  </w:num>
  <w:num w:numId="12">
    <w:abstractNumId w:val="11"/>
  </w:num>
  <w:num w:numId="13">
    <w:abstractNumId w:val="15"/>
  </w:num>
  <w:num w:numId="14">
    <w:abstractNumId w:val="1"/>
  </w:num>
  <w:num w:numId="15">
    <w:abstractNumId w:val="16"/>
  </w:num>
  <w:num w:numId="16">
    <w:abstractNumId w:val="12"/>
  </w:num>
  <w:num w:numId="17">
    <w:abstractNumId w:val="6"/>
  </w:num>
  <w:num w:numId="18">
    <w:abstractNumId w:val="2"/>
  </w:num>
  <w:num w:numId="19">
    <w:abstractNumId w:val="14"/>
  </w:num>
  <w:num w:numId="20">
    <w:abstractNumId w:val="10"/>
  </w:num>
  <w:num w:numId="21">
    <w:abstractNumId w:val="5"/>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82"/>
    <w:rsid w:val="00013958"/>
    <w:rsid w:val="0001644D"/>
    <w:rsid w:val="000323C0"/>
    <w:rsid w:val="00035844"/>
    <w:rsid w:val="000448C5"/>
    <w:rsid w:val="000627E9"/>
    <w:rsid w:val="000835C9"/>
    <w:rsid w:val="000A24BA"/>
    <w:rsid w:val="000D06D6"/>
    <w:rsid w:val="000E1109"/>
    <w:rsid w:val="000F17F5"/>
    <w:rsid w:val="000F4E96"/>
    <w:rsid w:val="00124684"/>
    <w:rsid w:val="0013521B"/>
    <w:rsid w:val="0014194B"/>
    <w:rsid w:val="001431E8"/>
    <w:rsid w:val="00151014"/>
    <w:rsid w:val="00153647"/>
    <w:rsid w:val="00154939"/>
    <w:rsid w:val="00163CFA"/>
    <w:rsid w:val="001727F0"/>
    <w:rsid w:val="00196829"/>
    <w:rsid w:val="001A1A86"/>
    <w:rsid w:val="001B25AC"/>
    <w:rsid w:val="001B5526"/>
    <w:rsid w:val="00204719"/>
    <w:rsid w:val="00232498"/>
    <w:rsid w:val="00246294"/>
    <w:rsid w:val="00257D92"/>
    <w:rsid w:val="002656A1"/>
    <w:rsid w:val="002A6863"/>
    <w:rsid w:val="002B12CD"/>
    <w:rsid w:val="002C5F9A"/>
    <w:rsid w:val="002D0C15"/>
    <w:rsid w:val="002D1147"/>
    <w:rsid w:val="002D7EEC"/>
    <w:rsid w:val="002E63CB"/>
    <w:rsid w:val="002E7630"/>
    <w:rsid w:val="002F249D"/>
    <w:rsid w:val="0031684D"/>
    <w:rsid w:val="00320A19"/>
    <w:rsid w:val="00331924"/>
    <w:rsid w:val="00336E94"/>
    <w:rsid w:val="0035250E"/>
    <w:rsid w:val="003A2A86"/>
    <w:rsid w:val="003A5B47"/>
    <w:rsid w:val="003B08FE"/>
    <w:rsid w:val="003D0CA1"/>
    <w:rsid w:val="003E4725"/>
    <w:rsid w:val="003E56F0"/>
    <w:rsid w:val="003F0205"/>
    <w:rsid w:val="003F39C3"/>
    <w:rsid w:val="00402C99"/>
    <w:rsid w:val="004123B6"/>
    <w:rsid w:val="00413E54"/>
    <w:rsid w:val="00430CB2"/>
    <w:rsid w:val="00442212"/>
    <w:rsid w:val="00444408"/>
    <w:rsid w:val="00457560"/>
    <w:rsid w:val="00480BF6"/>
    <w:rsid w:val="0048443B"/>
    <w:rsid w:val="004915E5"/>
    <w:rsid w:val="00492AE8"/>
    <w:rsid w:val="004937DB"/>
    <w:rsid w:val="004A0C5C"/>
    <w:rsid w:val="004D3A3D"/>
    <w:rsid w:val="004E1915"/>
    <w:rsid w:val="00502E5C"/>
    <w:rsid w:val="00504BE2"/>
    <w:rsid w:val="005069B4"/>
    <w:rsid w:val="005229CB"/>
    <w:rsid w:val="00523921"/>
    <w:rsid w:val="005263A7"/>
    <w:rsid w:val="005315A5"/>
    <w:rsid w:val="00531DBA"/>
    <w:rsid w:val="00536427"/>
    <w:rsid w:val="00570D82"/>
    <w:rsid w:val="005753F3"/>
    <w:rsid w:val="0058251A"/>
    <w:rsid w:val="00585B45"/>
    <w:rsid w:val="00590E26"/>
    <w:rsid w:val="00596C05"/>
    <w:rsid w:val="005B2552"/>
    <w:rsid w:val="005C0B2C"/>
    <w:rsid w:val="005D0096"/>
    <w:rsid w:val="005D044C"/>
    <w:rsid w:val="005E0E77"/>
    <w:rsid w:val="005E190C"/>
    <w:rsid w:val="005E448E"/>
    <w:rsid w:val="005E757E"/>
    <w:rsid w:val="00621A98"/>
    <w:rsid w:val="00650D02"/>
    <w:rsid w:val="006547A1"/>
    <w:rsid w:val="00662DCD"/>
    <w:rsid w:val="006745C3"/>
    <w:rsid w:val="006977C9"/>
    <w:rsid w:val="006A777D"/>
    <w:rsid w:val="006C5EBD"/>
    <w:rsid w:val="006D69D3"/>
    <w:rsid w:val="006D7885"/>
    <w:rsid w:val="006E6085"/>
    <w:rsid w:val="006F4558"/>
    <w:rsid w:val="006F4914"/>
    <w:rsid w:val="00727B58"/>
    <w:rsid w:val="00756A7B"/>
    <w:rsid w:val="00767962"/>
    <w:rsid w:val="0077650B"/>
    <w:rsid w:val="00777BDC"/>
    <w:rsid w:val="0078109B"/>
    <w:rsid w:val="00785504"/>
    <w:rsid w:val="00793076"/>
    <w:rsid w:val="007A7996"/>
    <w:rsid w:val="007C002D"/>
    <w:rsid w:val="007C172E"/>
    <w:rsid w:val="007C71F6"/>
    <w:rsid w:val="007D1420"/>
    <w:rsid w:val="007D1815"/>
    <w:rsid w:val="00810310"/>
    <w:rsid w:val="00810582"/>
    <w:rsid w:val="0081622F"/>
    <w:rsid w:val="00830D3E"/>
    <w:rsid w:val="00851FD3"/>
    <w:rsid w:val="00852723"/>
    <w:rsid w:val="00870075"/>
    <w:rsid w:val="00870CD1"/>
    <w:rsid w:val="0087735F"/>
    <w:rsid w:val="00880082"/>
    <w:rsid w:val="0088049E"/>
    <w:rsid w:val="00886732"/>
    <w:rsid w:val="00890800"/>
    <w:rsid w:val="008916C5"/>
    <w:rsid w:val="008A49E9"/>
    <w:rsid w:val="008B6380"/>
    <w:rsid w:val="008F7EB3"/>
    <w:rsid w:val="00904F59"/>
    <w:rsid w:val="00906B48"/>
    <w:rsid w:val="009208A7"/>
    <w:rsid w:val="009369B1"/>
    <w:rsid w:val="009558DA"/>
    <w:rsid w:val="009569F1"/>
    <w:rsid w:val="00970655"/>
    <w:rsid w:val="00983366"/>
    <w:rsid w:val="00990DBB"/>
    <w:rsid w:val="009922AF"/>
    <w:rsid w:val="0099266B"/>
    <w:rsid w:val="00992BFC"/>
    <w:rsid w:val="009A1EDD"/>
    <w:rsid w:val="009A2B3D"/>
    <w:rsid w:val="009B13DB"/>
    <w:rsid w:val="009D08F2"/>
    <w:rsid w:val="009D4F2D"/>
    <w:rsid w:val="009D58C0"/>
    <w:rsid w:val="009D6439"/>
    <w:rsid w:val="009F634B"/>
    <w:rsid w:val="00A06F0F"/>
    <w:rsid w:val="00A23DBD"/>
    <w:rsid w:val="00A2434E"/>
    <w:rsid w:val="00A30A87"/>
    <w:rsid w:val="00A316BF"/>
    <w:rsid w:val="00A31753"/>
    <w:rsid w:val="00A70EAE"/>
    <w:rsid w:val="00AA6AB6"/>
    <w:rsid w:val="00AE1892"/>
    <w:rsid w:val="00B1221B"/>
    <w:rsid w:val="00B312E6"/>
    <w:rsid w:val="00B32D71"/>
    <w:rsid w:val="00B33FDC"/>
    <w:rsid w:val="00B76DCA"/>
    <w:rsid w:val="00B77368"/>
    <w:rsid w:val="00B85152"/>
    <w:rsid w:val="00B95D79"/>
    <w:rsid w:val="00B971A8"/>
    <w:rsid w:val="00BA0AB6"/>
    <w:rsid w:val="00BB2B4D"/>
    <w:rsid w:val="00BD0585"/>
    <w:rsid w:val="00BD49E9"/>
    <w:rsid w:val="00BE2DE1"/>
    <w:rsid w:val="00BE2EA5"/>
    <w:rsid w:val="00C03C6C"/>
    <w:rsid w:val="00C06B5D"/>
    <w:rsid w:val="00C259A5"/>
    <w:rsid w:val="00C335D0"/>
    <w:rsid w:val="00C41183"/>
    <w:rsid w:val="00C4637B"/>
    <w:rsid w:val="00C52798"/>
    <w:rsid w:val="00C756BF"/>
    <w:rsid w:val="00C82896"/>
    <w:rsid w:val="00C97EE7"/>
    <w:rsid w:val="00CB670A"/>
    <w:rsid w:val="00CC66CA"/>
    <w:rsid w:val="00CD497C"/>
    <w:rsid w:val="00CF3267"/>
    <w:rsid w:val="00D10AB5"/>
    <w:rsid w:val="00D71138"/>
    <w:rsid w:val="00D74F33"/>
    <w:rsid w:val="00D8408D"/>
    <w:rsid w:val="00D956AB"/>
    <w:rsid w:val="00D96409"/>
    <w:rsid w:val="00DA0E99"/>
    <w:rsid w:val="00DA5967"/>
    <w:rsid w:val="00DC0DF1"/>
    <w:rsid w:val="00DD0D48"/>
    <w:rsid w:val="00DD686D"/>
    <w:rsid w:val="00DD719D"/>
    <w:rsid w:val="00DD7802"/>
    <w:rsid w:val="00DE7495"/>
    <w:rsid w:val="00DF45B1"/>
    <w:rsid w:val="00DF4B48"/>
    <w:rsid w:val="00E61F32"/>
    <w:rsid w:val="00E72511"/>
    <w:rsid w:val="00E81C17"/>
    <w:rsid w:val="00E9575B"/>
    <w:rsid w:val="00EA3603"/>
    <w:rsid w:val="00EB5357"/>
    <w:rsid w:val="00EB6D9B"/>
    <w:rsid w:val="00EC2118"/>
    <w:rsid w:val="00EC7B13"/>
    <w:rsid w:val="00ED7D69"/>
    <w:rsid w:val="00EE5414"/>
    <w:rsid w:val="00EF6746"/>
    <w:rsid w:val="00F32A59"/>
    <w:rsid w:val="00F36486"/>
    <w:rsid w:val="00F37070"/>
    <w:rsid w:val="00F41342"/>
    <w:rsid w:val="00F501AB"/>
    <w:rsid w:val="00F64491"/>
    <w:rsid w:val="00F66AB8"/>
    <w:rsid w:val="00FA16A7"/>
    <w:rsid w:val="00FA1ABF"/>
    <w:rsid w:val="00FC242E"/>
    <w:rsid w:val="00FE2D26"/>
    <w:rsid w:val="00FE72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8CFC"/>
  <w15:docId w15:val="{0E2835C4-AED6-4B03-85C0-B50F947A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2AF"/>
    <w:pPr>
      <w:jc w:val="both"/>
    </w:pPr>
  </w:style>
  <w:style w:type="paragraph" w:styleId="Titre1">
    <w:name w:val="heading 1"/>
    <w:basedOn w:val="Normal"/>
    <w:next w:val="Normal"/>
    <w:link w:val="Titre1Car"/>
    <w:uiPriority w:val="9"/>
    <w:qFormat/>
    <w:rsid w:val="003E4725"/>
    <w:pPr>
      <w:keepNext/>
      <w:keepLines/>
      <w:spacing w:before="240" w:after="120"/>
      <w:outlineLvl w:val="0"/>
    </w:pPr>
    <w:rPr>
      <w:rFonts w:asciiTheme="majorHAnsi" w:eastAsiaTheme="majorEastAsia" w:hAnsiTheme="majorHAnsi" w:cstheme="majorBidi"/>
      <w:caps/>
      <w:color w:val="2F5496" w:themeColor="accent5" w:themeShade="BF"/>
      <w:sz w:val="32"/>
      <w:szCs w:val="32"/>
    </w:rPr>
  </w:style>
  <w:style w:type="paragraph" w:styleId="Titre4">
    <w:name w:val="heading 4"/>
    <w:basedOn w:val="Normal"/>
    <w:next w:val="Normal"/>
    <w:link w:val="Titre4Car"/>
    <w:uiPriority w:val="9"/>
    <w:semiHidden/>
    <w:unhideWhenUsed/>
    <w:qFormat/>
    <w:rsid w:val="00B76DC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0D82"/>
    <w:pPr>
      <w:ind w:left="720"/>
      <w:contextualSpacing/>
    </w:pPr>
  </w:style>
  <w:style w:type="character" w:customStyle="1" w:styleId="Titre1Car">
    <w:name w:val="Titre 1 Car"/>
    <w:basedOn w:val="Policepardfaut"/>
    <w:link w:val="Titre1"/>
    <w:uiPriority w:val="9"/>
    <w:rsid w:val="003E4725"/>
    <w:rPr>
      <w:rFonts w:asciiTheme="majorHAnsi" w:eastAsiaTheme="majorEastAsia" w:hAnsiTheme="majorHAnsi" w:cstheme="majorBidi"/>
      <w:caps/>
      <w:color w:val="2F5496" w:themeColor="accent5" w:themeShade="BF"/>
      <w:sz w:val="32"/>
      <w:szCs w:val="32"/>
    </w:rPr>
  </w:style>
  <w:style w:type="character" w:styleId="Lienhypertexte">
    <w:name w:val="Hyperlink"/>
    <w:basedOn w:val="Policepardfaut"/>
    <w:uiPriority w:val="99"/>
    <w:unhideWhenUsed/>
    <w:rsid w:val="001A1A86"/>
    <w:rPr>
      <w:color w:val="0563C1" w:themeColor="hyperlink"/>
      <w:u w:val="single"/>
    </w:rPr>
  </w:style>
  <w:style w:type="paragraph" w:styleId="En-tte">
    <w:name w:val="header"/>
    <w:basedOn w:val="Normal"/>
    <w:link w:val="En-tteCar"/>
    <w:uiPriority w:val="99"/>
    <w:unhideWhenUsed/>
    <w:rsid w:val="00B85152"/>
    <w:pPr>
      <w:tabs>
        <w:tab w:val="center" w:pos="4536"/>
        <w:tab w:val="right" w:pos="9072"/>
      </w:tabs>
      <w:spacing w:after="0" w:line="240" w:lineRule="auto"/>
    </w:pPr>
  </w:style>
  <w:style w:type="character" w:customStyle="1" w:styleId="En-tteCar">
    <w:name w:val="En-tête Car"/>
    <w:basedOn w:val="Policepardfaut"/>
    <w:link w:val="En-tte"/>
    <w:uiPriority w:val="99"/>
    <w:rsid w:val="00B85152"/>
  </w:style>
  <w:style w:type="paragraph" w:styleId="Pieddepage">
    <w:name w:val="footer"/>
    <w:basedOn w:val="Normal"/>
    <w:link w:val="PieddepageCar"/>
    <w:uiPriority w:val="99"/>
    <w:unhideWhenUsed/>
    <w:rsid w:val="00B851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5152"/>
  </w:style>
  <w:style w:type="table" w:styleId="Grilledutableau">
    <w:name w:val="Table Grid"/>
    <w:basedOn w:val="TableauNormal"/>
    <w:uiPriority w:val="39"/>
    <w:rsid w:val="004D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D3A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3A3D"/>
    <w:rPr>
      <w:rFonts w:ascii="Tahoma" w:hAnsi="Tahoma" w:cs="Tahoma"/>
      <w:sz w:val="16"/>
      <w:szCs w:val="16"/>
    </w:rPr>
  </w:style>
  <w:style w:type="character" w:styleId="Lienhypertextesuivivisit">
    <w:name w:val="FollowedHyperlink"/>
    <w:basedOn w:val="Policepardfaut"/>
    <w:uiPriority w:val="99"/>
    <w:semiHidden/>
    <w:unhideWhenUsed/>
    <w:rsid w:val="00C06B5D"/>
    <w:rPr>
      <w:color w:val="954F72" w:themeColor="followedHyperlink"/>
      <w:u w:val="single"/>
    </w:rPr>
  </w:style>
  <w:style w:type="character" w:customStyle="1" w:styleId="Titre4Car">
    <w:name w:val="Titre 4 Car"/>
    <w:basedOn w:val="Policepardfaut"/>
    <w:link w:val="Titre4"/>
    <w:uiPriority w:val="9"/>
    <w:semiHidden/>
    <w:rsid w:val="00B76DCA"/>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0942">
      <w:bodyDiv w:val="1"/>
      <w:marLeft w:val="0"/>
      <w:marRight w:val="0"/>
      <w:marTop w:val="0"/>
      <w:marBottom w:val="0"/>
      <w:divBdr>
        <w:top w:val="none" w:sz="0" w:space="0" w:color="auto"/>
        <w:left w:val="none" w:sz="0" w:space="0" w:color="auto"/>
        <w:bottom w:val="none" w:sz="0" w:space="0" w:color="auto"/>
        <w:right w:val="none" w:sz="0" w:space="0" w:color="auto"/>
      </w:divBdr>
      <w:divsChild>
        <w:div w:id="1213880730">
          <w:marLeft w:val="0"/>
          <w:marRight w:val="0"/>
          <w:marTop w:val="0"/>
          <w:marBottom w:val="0"/>
          <w:divBdr>
            <w:top w:val="none" w:sz="0" w:space="0" w:color="auto"/>
            <w:left w:val="none" w:sz="0" w:space="0" w:color="auto"/>
            <w:bottom w:val="none" w:sz="0" w:space="0" w:color="auto"/>
            <w:right w:val="none" w:sz="0" w:space="0" w:color="auto"/>
          </w:divBdr>
          <w:divsChild>
            <w:div w:id="579100067">
              <w:marLeft w:val="0"/>
              <w:marRight w:val="0"/>
              <w:marTop w:val="0"/>
              <w:marBottom w:val="0"/>
              <w:divBdr>
                <w:top w:val="none" w:sz="0" w:space="0" w:color="auto"/>
                <w:left w:val="none" w:sz="0" w:space="0" w:color="auto"/>
                <w:bottom w:val="none" w:sz="0" w:space="0" w:color="auto"/>
                <w:right w:val="none" w:sz="0" w:space="0" w:color="auto"/>
              </w:divBdr>
              <w:divsChild>
                <w:div w:id="20969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27">
          <w:marLeft w:val="0"/>
          <w:marRight w:val="0"/>
          <w:marTop w:val="0"/>
          <w:marBottom w:val="0"/>
          <w:divBdr>
            <w:top w:val="none" w:sz="0" w:space="0" w:color="auto"/>
            <w:left w:val="none" w:sz="0" w:space="0" w:color="auto"/>
            <w:bottom w:val="none" w:sz="0" w:space="0" w:color="auto"/>
            <w:right w:val="none" w:sz="0" w:space="0" w:color="auto"/>
          </w:divBdr>
          <w:divsChild>
            <w:div w:id="842741083">
              <w:marLeft w:val="0"/>
              <w:marRight w:val="0"/>
              <w:marTop w:val="0"/>
              <w:marBottom w:val="0"/>
              <w:divBdr>
                <w:top w:val="none" w:sz="0" w:space="0" w:color="auto"/>
                <w:left w:val="none" w:sz="0" w:space="0" w:color="auto"/>
                <w:bottom w:val="none" w:sz="0" w:space="0" w:color="auto"/>
                <w:right w:val="none" w:sz="0" w:space="0" w:color="auto"/>
              </w:divBdr>
              <w:divsChild>
                <w:div w:id="161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30366">
      <w:bodyDiv w:val="1"/>
      <w:marLeft w:val="0"/>
      <w:marRight w:val="0"/>
      <w:marTop w:val="0"/>
      <w:marBottom w:val="0"/>
      <w:divBdr>
        <w:top w:val="none" w:sz="0" w:space="0" w:color="auto"/>
        <w:left w:val="none" w:sz="0" w:space="0" w:color="auto"/>
        <w:bottom w:val="none" w:sz="0" w:space="0" w:color="auto"/>
        <w:right w:val="none" w:sz="0" w:space="0" w:color="auto"/>
      </w:divBdr>
    </w:div>
    <w:div w:id="1004548737">
      <w:bodyDiv w:val="1"/>
      <w:marLeft w:val="0"/>
      <w:marRight w:val="0"/>
      <w:marTop w:val="0"/>
      <w:marBottom w:val="0"/>
      <w:divBdr>
        <w:top w:val="none" w:sz="0" w:space="0" w:color="auto"/>
        <w:left w:val="none" w:sz="0" w:space="0" w:color="auto"/>
        <w:bottom w:val="none" w:sz="0" w:space="0" w:color="auto"/>
        <w:right w:val="none" w:sz="0" w:space="0" w:color="auto"/>
      </w:divBdr>
    </w:div>
    <w:div w:id="1128472301">
      <w:bodyDiv w:val="1"/>
      <w:marLeft w:val="0"/>
      <w:marRight w:val="0"/>
      <w:marTop w:val="0"/>
      <w:marBottom w:val="0"/>
      <w:divBdr>
        <w:top w:val="none" w:sz="0" w:space="0" w:color="auto"/>
        <w:left w:val="none" w:sz="0" w:space="0" w:color="auto"/>
        <w:bottom w:val="none" w:sz="0" w:space="0" w:color="auto"/>
        <w:right w:val="none" w:sz="0" w:space="0" w:color="auto"/>
      </w:divBdr>
    </w:div>
    <w:div w:id="1858738635">
      <w:bodyDiv w:val="1"/>
      <w:marLeft w:val="0"/>
      <w:marRight w:val="0"/>
      <w:marTop w:val="0"/>
      <w:marBottom w:val="0"/>
      <w:divBdr>
        <w:top w:val="none" w:sz="0" w:space="0" w:color="auto"/>
        <w:left w:val="none" w:sz="0" w:space="0" w:color="auto"/>
        <w:bottom w:val="none" w:sz="0" w:space="0" w:color="auto"/>
        <w:right w:val="none" w:sz="0" w:space="0" w:color="auto"/>
      </w:divBdr>
    </w:div>
    <w:div w:id="20509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ohan.houssin@dreets.gouv.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ne.picard-cosker@dreets.gouv.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idarites-sante.gouv.fr/IMG/pdf/vademecum_creche.pdf" TargetMode="External"/><Relationship Id="rId5" Type="http://schemas.openxmlformats.org/officeDocument/2006/relationships/footnotes" Target="footnotes.xml"/><Relationship Id="rId15" Type="http://schemas.openxmlformats.org/officeDocument/2006/relationships/hyperlink" Target="mailto:anne.postic@pays-de-la-loire.gouv.f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Gwena&#235;lle.HIVERT@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2879</Words>
  <Characters>15835</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Anna</dc:creator>
  <cp:lastModifiedBy>PASSETEMPS, Marie-Jo (ARS-PDL)</cp:lastModifiedBy>
  <cp:revision>2</cp:revision>
  <cp:lastPrinted>2022-06-20T11:21:00Z</cp:lastPrinted>
  <dcterms:created xsi:type="dcterms:W3CDTF">2022-07-04T08:29:00Z</dcterms:created>
  <dcterms:modified xsi:type="dcterms:W3CDTF">2022-07-04T08:29:00Z</dcterms:modified>
</cp:coreProperties>
</file>