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56"/>
      </w:tblGrid>
      <w:tr w:rsidR="003B608F" w:rsidRPr="003B608F" w:rsidTr="003B608F">
        <w:trPr>
          <w:trHeight w:hRule="exact" w:val="1701"/>
        </w:trPr>
        <w:tc>
          <w:tcPr>
            <w:tcW w:w="4956" w:type="dxa"/>
          </w:tcPr>
          <w:p w:rsidR="003B608F" w:rsidRPr="003B608F" w:rsidRDefault="003B608F" w:rsidP="003B608F">
            <w:pPr>
              <w:tabs>
                <w:tab w:val="center" w:pos="4536"/>
                <w:tab w:val="right" w:pos="9072"/>
              </w:tabs>
              <w:rPr>
                <w:rFonts w:ascii="Arial Narrow" w:hAnsi="Arial Narrow"/>
                <w:szCs w:val="20"/>
              </w:rPr>
            </w:pPr>
            <w:r>
              <w:rPr>
                <w:rFonts w:ascii="Arial Narrow" w:hAnsi="Arial Narrow"/>
                <w:noProof/>
                <w:szCs w:val="20"/>
              </w:rPr>
              <w:drawing>
                <wp:inline distT="0" distB="0" distL="0" distR="0" wp14:anchorId="3E23BDFA" wp14:editId="7C3BF828">
                  <wp:extent cx="3000375" cy="1066800"/>
                  <wp:effectExtent l="0" t="0" r="9525" b="0"/>
                  <wp:docPr id="9" name="Image 9" descr="cid:image009.png@01D7B91B.A3BB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9.png@01D7B91B.A3BBD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066800"/>
                          </a:xfrm>
                          <a:prstGeom prst="rect">
                            <a:avLst/>
                          </a:prstGeom>
                          <a:noFill/>
                          <a:ln>
                            <a:noFill/>
                          </a:ln>
                        </pic:spPr>
                      </pic:pic>
                    </a:graphicData>
                  </a:graphic>
                </wp:inline>
              </w:drawing>
            </w:r>
          </w:p>
        </w:tc>
      </w:tr>
      <w:tr w:rsidR="003B608F" w:rsidRPr="003B608F" w:rsidTr="00401F01">
        <w:trPr>
          <w:trHeight w:hRule="exact" w:val="737"/>
        </w:trPr>
        <w:tc>
          <w:tcPr>
            <w:tcW w:w="4956" w:type="dxa"/>
          </w:tcPr>
          <w:p w:rsidR="003B608F" w:rsidRPr="003B608F" w:rsidRDefault="003B608F" w:rsidP="003B608F">
            <w:pPr>
              <w:ind w:left="709"/>
              <w:rPr>
                <w:rFonts w:ascii="Arial" w:hAnsi="Arial" w:cs="Arial"/>
                <w:b/>
                <w:sz w:val="16"/>
                <w:szCs w:val="20"/>
              </w:rPr>
            </w:pPr>
          </w:p>
          <w:p w:rsidR="003B608F" w:rsidRPr="003B608F" w:rsidRDefault="003B608F" w:rsidP="00401F01">
            <w:pPr>
              <w:ind w:left="142"/>
              <w:rPr>
                <w:rFonts w:ascii="Arial" w:hAnsi="Arial" w:cs="Arial"/>
                <w:b/>
                <w:sz w:val="16"/>
                <w:szCs w:val="20"/>
              </w:rPr>
            </w:pPr>
            <w:r w:rsidRPr="003B608F">
              <w:rPr>
                <w:rFonts w:ascii="Arial" w:hAnsi="Arial" w:cs="Arial"/>
                <w:b/>
                <w:sz w:val="16"/>
                <w:szCs w:val="20"/>
              </w:rPr>
              <w:t>Direction de l’Offre de Santé et</w:t>
            </w:r>
            <w:r w:rsidR="00401F01">
              <w:rPr>
                <w:rFonts w:ascii="Arial" w:hAnsi="Arial" w:cs="Arial"/>
                <w:b/>
                <w:sz w:val="16"/>
                <w:szCs w:val="20"/>
              </w:rPr>
              <w:t xml:space="preserve"> en faveur de l’Autonomie </w:t>
            </w:r>
          </w:p>
          <w:p w:rsidR="003B608F" w:rsidRPr="003B608F" w:rsidRDefault="003B608F" w:rsidP="00401F01">
            <w:pPr>
              <w:ind w:left="142"/>
              <w:rPr>
                <w:rFonts w:ascii="Arial Narrow" w:hAnsi="Arial Narrow"/>
                <w:szCs w:val="20"/>
              </w:rPr>
            </w:pPr>
            <w:r w:rsidRPr="00357654">
              <w:rPr>
                <w:rFonts w:asciiTheme="minorHAnsi" w:hAnsiTheme="minorHAnsi"/>
                <w:b/>
                <w:sz w:val="20"/>
              </w:rPr>
              <w:t>Parcours des personnes en situation de handicap</w:t>
            </w:r>
          </w:p>
        </w:tc>
      </w:tr>
    </w:tbl>
    <w:p w:rsidR="00E42AED" w:rsidRPr="00311B33" w:rsidRDefault="00E42AED" w:rsidP="00E42AED">
      <w:pPr>
        <w:ind w:left="6203" w:firstLine="169"/>
        <w:rPr>
          <w:rFonts w:asciiTheme="minorHAnsi" w:hAnsiTheme="minorHAnsi" w:cs="Arial"/>
          <w:b/>
          <w:color w:val="76923C"/>
          <w:sz w:val="22"/>
          <w:szCs w:val="22"/>
        </w:rPr>
      </w:pPr>
      <w:r w:rsidRPr="00311B33">
        <w:rPr>
          <w:rFonts w:asciiTheme="minorHAnsi" w:hAnsiTheme="minorHAnsi" w:cs="Arial"/>
          <w:b/>
          <w:sz w:val="20"/>
          <w:szCs w:val="20"/>
        </w:rPr>
        <w:t>Nantes, le</w:t>
      </w:r>
      <w:r w:rsidRPr="00311B33">
        <w:rPr>
          <w:rFonts w:asciiTheme="minorHAnsi" w:hAnsiTheme="minorHAnsi" w:cs="Arial"/>
          <w:b/>
          <w:noProof/>
          <w:color w:val="76923C"/>
          <w:sz w:val="22"/>
          <w:szCs w:val="22"/>
        </w:rPr>
        <w:t xml:space="preserve"> </w:t>
      </w:r>
      <w:r w:rsidR="003E2E9D" w:rsidRPr="00077733">
        <w:rPr>
          <w:rFonts w:asciiTheme="minorHAnsi" w:hAnsiTheme="minorHAnsi" w:cs="Arial"/>
          <w:b/>
          <w:noProof/>
          <w:color w:val="000000" w:themeColor="text1"/>
          <w:sz w:val="22"/>
          <w:szCs w:val="22"/>
        </w:rPr>
        <w:t>13 juin 2022</w:t>
      </w:r>
    </w:p>
    <w:p w:rsidR="00311B33" w:rsidRDefault="00311B33" w:rsidP="00311B33">
      <w:pPr>
        <w:ind w:left="284" w:right="629"/>
        <w:rPr>
          <w:rFonts w:asciiTheme="minorHAnsi" w:hAnsiTheme="minorHAnsi" w:cs="Arial"/>
          <w:sz w:val="20"/>
        </w:rPr>
      </w:pPr>
    </w:p>
    <w:p w:rsidR="0017552D" w:rsidRDefault="00311B33" w:rsidP="00311B33">
      <w:pPr>
        <w:ind w:left="284"/>
        <w:rPr>
          <w:rFonts w:asciiTheme="minorHAnsi" w:hAnsiTheme="minorHAnsi" w:cs="Arial"/>
          <w:sz w:val="20"/>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F22EF2" w:rsidRPr="00357654">
        <w:rPr>
          <w:rFonts w:asciiTheme="minorHAnsi" w:hAnsiTheme="minorHAnsi" w:cs="Arial"/>
          <w:sz w:val="20"/>
        </w:rPr>
        <w:t>Le Directeur Général</w:t>
      </w:r>
      <w:r>
        <w:rPr>
          <w:rFonts w:asciiTheme="minorHAnsi" w:hAnsiTheme="minorHAnsi" w:cs="Arial"/>
          <w:b/>
          <w:color w:val="76923C"/>
          <w:sz w:val="22"/>
          <w:szCs w:val="22"/>
        </w:rPr>
        <w:t xml:space="preserve"> </w:t>
      </w:r>
      <w:r w:rsidR="00F22EF2" w:rsidRPr="00357654">
        <w:rPr>
          <w:rFonts w:asciiTheme="minorHAnsi" w:hAnsiTheme="minorHAnsi" w:cs="Arial"/>
          <w:sz w:val="20"/>
        </w:rPr>
        <w:t xml:space="preserve">de l'Agence </w:t>
      </w:r>
      <w:r w:rsidR="00D333E2">
        <w:rPr>
          <w:rFonts w:asciiTheme="minorHAnsi" w:hAnsiTheme="minorHAnsi" w:cs="Arial"/>
          <w:sz w:val="20"/>
        </w:rPr>
        <w:t>R</w:t>
      </w:r>
      <w:r w:rsidR="00F22EF2" w:rsidRPr="00357654">
        <w:rPr>
          <w:rFonts w:asciiTheme="minorHAnsi" w:hAnsiTheme="minorHAnsi" w:cs="Arial"/>
          <w:sz w:val="20"/>
        </w:rPr>
        <w:t xml:space="preserve">égionale de </w:t>
      </w:r>
    </w:p>
    <w:p w:rsidR="00F22EF2" w:rsidRPr="00357654" w:rsidRDefault="0017552D" w:rsidP="00311B33">
      <w:pPr>
        <w:ind w:left="284"/>
        <w:rPr>
          <w:rFonts w:asciiTheme="minorHAnsi" w:hAnsiTheme="minorHAnsi" w:cs="Arial"/>
          <w:b/>
          <w:color w:val="76923C"/>
          <w:sz w:val="22"/>
          <w:szCs w:val="22"/>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357654">
        <w:rPr>
          <w:rFonts w:asciiTheme="minorHAnsi" w:hAnsiTheme="minorHAnsi" w:cs="Arial"/>
          <w:sz w:val="20"/>
        </w:rPr>
        <w:t>S</w:t>
      </w:r>
      <w:r w:rsidR="00F22EF2" w:rsidRPr="00357654">
        <w:rPr>
          <w:rFonts w:asciiTheme="minorHAnsi" w:hAnsiTheme="minorHAnsi" w:cs="Arial"/>
          <w:sz w:val="20"/>
        </w:rPr>
        <w:t>anté</w:t>
      </w:r>
      <w:r>
        <w:rPr>
          <w:rFonts w:asciiTheme="minorHAnsi" w:hAnsiTheme="minorHAnsi" w:cs="Arial"/>
          <w:sz w:val="20"/>
        </w:rPr>
        <w:t xml:space="preserve"> des Pays de la Loire</w:t>
      </w:r>
    </w:p>
    <w:p w:rsidR="00311B33" w:rsidRDefault="00311B33" w:rsidP="00311B33">
      <w:pPr>
        <w:ind w:left="284" w:right="629"/>
        <w:rPr>
          <w:rFonts w:asciiTheme="minorHAnsi" w:hAnsiTheme="minorHAnsi" w:cs="Arial"/>
          <w:sz w:val="20"/>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047880" w:rsidRPr="00357654">
        <w:rPr>
          <w:rFonts w:asciiTheme="minorHAnsi" w:hAnsiTheme="minorHAnsi" w:cs="Arial"/>
          <w:sz w:val="20"/>
        </w:rPr>
        <w:t xml:space="preserve">à </w:t>
      </w:r>
    </w:p>
    <w:p w:rsidR="00311B33" w:rsidRDefault="00311B33" w:rsidP="00311B33">
      <w:pPr>
        <w:ind w:left="284" w:right="629"/>
        <w:rPr>
          <w:rFonts w:asciiTheme="minorHAnsi" w:hAnsiTheme="minorHAnsi" w:cs="Arial"/>
          <w:sz w:val="20"/>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047880" w:rsidRPr="00357654">
        <w:rPr>
          <w:rFonts w:asciiTheme="minorHAnsi" w:hAnsiTheme="minorHAnsi" w:cs="Arial"/>
          <w:sz w:val="20"/>
        </w:rPr>
        <w:t xml:space="preserve">Mesdames </w:t>
      </w:r>
      <w:r w:rsidR="00D57C9B">
        <w:rPr>
          <w:rFonts w:asciiTheme="minorHAnsi" w:hAnsiTheme="minorHAnsi" w:cs="Arial"/>
          <w:sz w:val="20"/>
        </w:rPr>
        <w:t xml:space="preserve">les Présidentes </w:t>
      </w:r>
      <w:r w:rsidR="00047880" w:rsidRPr="00357654">
        <w:rPr>
          <w:rFonts w:asciiTheme="minorHAnsi" w:hAnsiTheme="minorHAnsi" w:cs="Arial"/>
          <w:sz w:val="20"/>
        </w:rPr>
        <w:t xml:space="preserve">et </w:t>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t>M</w:t>
      </w:r>
      <w:r w:rsidR="00047880" w:rsidRPr="00357654">
        <w:rPr>
          <w:rFonts w:asciiTheme="minorHAnsi" w:hAnsiTheme="minorHAnsi" w:cs="Arial"/>
          <w:sz w:val="20"/>
        </w:rPr>
        <w:t>essieurs les Présidents</w:t>
      </w:r>
      <w:r w:rsidR="00D57C9B">
        <w:rPr>
          <w:rFonts w:asciiTheme="minorHAnsi" w:hAnsiTheme="minorHAnsi" w:cs="Arial"/>
          <w:sz w:val="20"/>
        </w:rPr>
        <w:t xml:space="preserve"> d’associations </w:t>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D57C9B">
        <w:rPr>
          <w:rFonts w:asciiTheme="minorHAnsi" w:hAnsiTheme="minorHAnsi" w:cs="Arial"/>
          <w:sz w:val="20"/>
        </w:rPr>
        <w:t>gestionnaires,</w:t>
      </w:r>
    </w:p>
    <w:p w:rsidR="00047880" w:rsidRPr="00357654" w:rsidRDefault="00311B33" w:rsidP="00311B33">
      <w:pPr>
        <w:ind w:left="284" w:right="629"/>
        <w:rPr>
          <w:rFonts w:asciiTheme="minorHAnsi" w:hAnsiTheme="minorHAnsi" w:cs="Arial"/>
          <w:sz w:val="20"/>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D57C9B">
        <w:rPr>
          <w:rFonts w:asciiTheme="minorHAnsi" w:hAnsiTheme="minorHAnsi" w:cs="Arial"/>
          <w:sz w:val="20"/>
        </w:rPr>
        <w:t xml:space="preserve">Mesdames les Directrices et Messieurs </w:t>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D57C9B">
        <w:rPr>
          <w:rFonts w:asciiTheme="minorHAnsi" w:hAnsiTheme="minorHAnsi" w:cs="Arial"/>
          <w:sz w:val="20"/>
        </w:rPr>
        <w:t xml:space="preserve">les </w:t>
      </w:r>
      <w:r w:rsidR="00047880" w:rsidRPr="00357654">
        <w:rPr>
          <w:rFonts w:asciiTheme="minorHAnsi" w:hAnsiTheme="minorHAnsi" w:cs="Arial"/>
          <w:sz w:val="20"/>
        </w:rPr>
        <w:t xml:space="preserve">Directeurs d'Etablissements et </w:t>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17552D">
        <w:rPr>
          <w:rFonts w:asciiTheme="minorHAnsi" w:hAnsiTheme="minorHAnsi" w:cs="Arial"/>
          <w:sz w:val="20"/>
        </w:rPr>
        <w:tab/>
      </w:r>
      <w:r w:rsidR="00047880" w:rsidRPr="00357654">
        <w:rPr>
          <w:rFonts w:asciiTheme="minorHAnsi" w:hAnsiTheme="minorHAnsi" w:cs="Arial"/>
          <w:sz w:val="20"/>
        </w:rPr>
        <w:t>Services médico-sociaux</w:t>
      </w:r>
      <w:r w:rsidR="00D57C9B">
        <w:rPr>
          <w:rFonts w:asciiTheme="minorHAnsi" w:hAnsiTheme="minorHAnsi" w:cs="Arial"/>
          <w:sz w:val="20"/>
        </w:rPr>
        <w:t>,</w:t>
      </w:r>
    </w:p>
    <w:p w:rsidR="00047880" w:rsidRPr="00357654" w:rsidRDefault="00047880" w:rsidP="00047880">
      <w:pPr>
        <w:ind w:left="6237"/>
        <w:rPr>
          <w:rFonts w:asciiTheme="minorHAnsi" w:hAnsiTheme="minorHAnsi" w:cs="Arial"/>
          <w:sz w:val="18"/>
          <w:szCs w:val="18"/>
        </w:rPr>
      </w:pPr>
    </w:p>
    <w:p w:rsidR="00D21D63" w:rsidRDefault="00D21D63" w:rsidP="002A3823">
      <w:pPr>
        <w:pStyle w:val="Titre"/>
        <w:pBdr>
          <w:bottom w:val="none" w:sz="0" w:space="0" w:color="auto"/>
        </w:pBdr>
        <w:ind w:left="709"/>
        <w:jc w:val="center"/>
        <w:rPr>
          <w:rFonts w:asciiTheme="minorHAnsi" w:hAnsiTheme="minorHAnsi"/>
          <w:sz w:val="28"/>
          <w:szCs w:val="28"/>
        </w:rPr>
      </w:pPr>
    </w:p>
    <w:p w:rsidR="00047880" w:rsidRPr="006D2B60" w:rsidRDefault="00047880" w:rsidP="006D2B60">
      <w:pPr>
        <w:pStyle w:val="Titre"/>
        <w:pBdr>
          <w:bottom w:val="none" w:sz="0" w:space="0" w:color="auto"/>
        </w:pBdr>
        <w:jc w:val="center"/>
        <w:rPr>
          <w:rFonts w:asciiTheme="minorHAnsi" w:hAnsiTheme="minorHAnsi"/>
          <w:b/>
          <w:sz w:val="28"/>
          <w:szCs w:val="28"/>
        </w:rPr>
      </w:pPr>
      <w:r w:rsidRPr="006D2B60">
        <w:rPr>
          <w:rFonts w:asciiTheme="minorHAnsi" w:hAnsiTheme="minorHAnsi"/>
          <w:b/>
          <w:sz w:val="28"/>
          <w:szCs w:val="28"/>
        </w:rPr>
        <w:t xml:space="preserve">RAPPORT D’ORIENTATIONS BUDGETAIRES </w:t>
      </w:r>
      <w:r w:rsidR="00DA5F19" w:rsidRPr="006D2B60">
        <w:rPr>
          <w:rFonts w:asciiTheme="minorHAnsi" w:hAnsiTheme="minorHAnsi"/>
          <w:b/>
          <w:sz w:val="28"/>
          <w:szCs w:val="28"/>
        </w:rPr>
        <w:t>202</w:t>
      </w:r>
      <w:r w:rsidR="00DA5F19">
        <w:rPr>
          <w:rFonts w:asciiTheme="minorHAnsi" w:hAnsiTheme="minorHAnsi"/>
          <w:b/>
          <w:sz w:val="28"/>
          <w:szCs w:val="28"/>
        </w:rPr>
        <w:t>2</w:t>
      </w:r>
      <w:r w:rsidR="00DA5F19" w:rsidRPr="006D2B60">
        <w:rPr>
          <w:rFonts w:asciiTheme="minorHAnsi" w:hAnsiTheme="minorHAnsi"/>
          <w:b/>
          <w:sz w:val="28"/>
          <w:szCs w:val="28"/>
        </w:rPr>
        <w:t xml:space="preserve"> </w:t>
      </w:r>
    </w:p>
    <w:p w:rsidR="009E5A7E" w:rsidRDefault="00047880" w:rsidP="006D2B60">
      <w:pPr>
        <w:pStyle w:val="Titre"/>
        <w:pBdr>
          <w:bottom w:val="none" w:sz="0" w:space="0" w:color="auto"/>
        </w:pBdr>
        <w:spacing w:after="120"/>
        <w:jc w:val="center"/>
        <w:rPr>
          <w:rFonts w:asciiTheme="minorHAnsi" w:hAnsiTheme="minorHAnsi"/>
          <w:b/>
          <w:sz w:val="28"/>
          <w:szCs w:val="28"/>
        </w:rPr>
      </w:pPr>
      <w:r w:rsidRPr="006D2B60">
        <w:rPr>
          <w:rFonts w:asciiTheme="minorHAnsi" w:hAnsiTheme="minorHAnsi"/>
          <w:b/>
          <w:sz w:val="28"/>
          <w:szCs w:val="28"/>
        </w:rPr>
        <w:t xml:space="preserve">Etablissements et services médico-sociaux accompagnant </w:t>
      </w:r>
    </w:p>
    <w:p w:rsidR="00047880" w:rsidRDefault="00047880" w:rsidP="006D2B60">
      <w:pPr>
        <w:pStyle w:val="Titre"/>
        <w:pBdr>
          <w:bottom w:val="none" w:sz="0" w:space="0" w:color="auto"/>
        </w:pBdr>
        <w:spacing w:after="120"/>
        <w:jc w:val="center"/>
        <w:rPr>
          <w:rFonts w:asciiTheme="minorHAnsi" w:hAnsiTheme="minorHAnsi"/>
          <w:b/>
          <w:sz w:val="28"/>
          <w:szCs w:val="28"/>
        </w:rPr>
      </w:pPr>
      <w:r w:rsidRPr="006D2B60">
        <w:rPr>
          <w:rFonts w:asciiTheme="minorHAnsi" w:hAnsiTheme="minorHAnsi"/>
          <w:b/>
          <w:sz w:val="28"/>
          <w:szCs w:val="28"/>
        </w:rPr>
        <w:t>des personnes en situation de handicap</w:t>
      </w:r>
      <w:r w:rsidR="00BE15C5" w:rsidRPr="006D2B60">
        <w:rPr>
          <w:rFonts w:asciiTheme="minorHAnsi" w:hAnsiTheme="minorHAnsi"/>
          <w:b/>
          <w:sz w:val="28"/>
          <w:szCs w:val="28"/>
        </w:rPr>
        <w:t xml:space="preserve"> </w:t>
      </w:r>
      <w:r w:rsidR="00D333E2">
        <w:rPr>
          <w:rFonts w:asciiTheme="minorHAnsi" w:hAnsiTheme="minorHAnsi"/>
          <w:b/>
          <w:sz w:val="28"/>
          <w:szCs w:val="28"/>
        </w:rPr>
        <w:t xml:space="preserve">et </w:t>
      </w:r>
      <w:r w:rsidR="00311B33">
        <w:rPr>
          <w:rFonts w:asciiTheme="minorHAnsi" w:hAnsiTheme="minorHAnsi"/>
          <w:b/>
          <w:sz w:val="28"/>
          <w:szCs w:val="28"/>
        </w:rPr>
        <w:t>financés par l’</w:t>
      </w:r>
      <w:r w:rsidRPr="006D2B60">
        <w:rPr>
          <w:rFonts w:asciiTheme="minorHAnsi" w:hAnsiTheme="minorHAnsi"/>
          <w:b/>
          <w:sz w:val="28"/>
          <w:szCs w:val="28"/>
        </w:rPr>
        <w:t>Assurance Maladie</w:t>
      </w:r>
    </w:p>
    <w:p w:rsidR="009E5A7E" w:rsidRPr="009E5A7E" w:rsidRDefault="009E5A7E" w:rsidP="009E5A7E"/>
    <w:p w:rsidR="009E5A7E" w:rsidRPr="009E5A7E" w:rsidRDefault="009E5A7E" w:rsidP="009E5A7E">
      <w:r w:rsidRPr="00A26B0C">
        <w:rPr>
          <w:rFonts w:asciiTheme="minorHAnsi" w:hAnsiTheme="minorHAnsi" w:cs="Arial"/>
          <w:noProof/>
          <w:sz w:val="20"/>
        </w:rPr>
        <mc:AlternateContent>
          <mc:Choice Requires="wpg">
            <w:drawing>
              <wp:anchor distT="0" distB="0" distL="114300" distR="114300" simplePos="0" relativeHeight="251670528" behindDoc="0" locked="0" layoutInCell="1" allowOverlap="1" wp14:anchorId="23AC1CA8" wp14:editId="1CD411E8">
                <wp:simplePos x="0" y="0"/>
                <wp:positionH relativeFrom="column">
                  <wp:posOffset>-195580</wp:posOffset>
                </wp:positionH>
                <wp:positionV relativeFrom="paragraph">
                  <wp:posOffset>106680</wp:posOffset>
                </wp:positionV>
                <wp:extent cx="1367790" cy="1163320"/>
                <wp:effectExtent l="19050" t="19050" r="3810" b="0"/>
                <wp:wrapNone/>
                <wp:docPr id="40" name="Groupe 6"/>
                <wp:cNvGraphicFramePr/>
                <a:graphic xmlns:a="http://schemas.openxmlformats.org/drawingml/2006/main">
                  <a:graphicData uri="http://schemas.microsoft.com/office/word/2010/wordprocessingGroup">
                    <wpg:wgp>
                      <wpg:cNvGrpSpPr/>
                      <wpg:grpSpPr>
                        <a:xfrm>
                          <a:off x="0" y="0"/>
                          <a:ext cx="1367790" cy="1163320"/>
                          <a:chOff x="0" y="0"/>
                          <a:chExt cx="1368152" cy="1517622"/>
                        </a:xfrm>
                      </wpg:grpSpPr>
                      <wps:wsp>
                        <wps:cNvPr id="41" name="Connecteur droit 41"/>
                        <wps:cNvCnPr/>
                        <wps:spPr>
                          <a:xfrm>
                            <a:off x="0" y="5454"/>
                            <a:ext cx="0" cy="1512168"/>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Connecteur droit 42"/>
                        <wps:cNvCnPr/>
                        <wps:spPr>
                          <a:xfrm>
                            <a:off x="9489" y="0"/>
                            <a:ext cx="1358663" cy="0"/>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8F7C019" id="Groupe 6" o:spid="_x0000_s1026" style="position:absolute;margin-left:-15.4pt;margin-top:8.4pt;width:107.7pt;height:91.6pt;z-index:251670528;mso-height-relative:margin" coordsize="13681,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">
                <v:line id="Connecteur droit 41" o:spid="_x0000_s1027" style="position:absolute;visibility:visible;mso-wrap-style:square" from="0,54" to="0,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" strokecolor="#243f60 [1604]" strokeweight="2.25pt">
                  <v:stroke dashstyle="dash"/>
                </v:line>
                <v:line id="Connecteur droit 42" o:spid="_x0000_s1028" style="position:absolute;visibility:visible;mso-wrap-style:square" from="94,0" to="1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" strokecolor="#243f60 [1604]" strokeweight="2.25pt">
                  <v:stroke dashstyle="dash"/>
                </v:line>
              </v:group>
            </w:pict>
          </mc:Fallback>
        </mc:AlternateContent>
      </w:r>
    </w:p>
    <w:p w:rsidR="00E57644" w:rsidRPr="009E5A7E" w:rsidRDefault="007C48AA" w:rsidP="006D2B60">
      <w:pPr>
        <w:pStyle w:val="Corpsdetexte"/>
        <w:ind w:left="-142" w:right="52"/>
        <w:rPr>
          <w:rFonts w:ascii="Calibri" w:hAnsi="Calibri" w:cs="Arial"/>
          <w:b/>
          <w:i/>
          <w:sz w:val="20"/>
          <w:szCs w:val="20"/>
        </w:rPr>
      </w:pPr>
      <w:r w:rsidRPr="009E5A7E">
        <w:rPr>
          <w:rFonts w:ascii="Calibri" w:hAnsi="Calibri" w:cs="Arial"/>
          <w:b/>
          <w:i/>
          <w:sz w:val="20"/>
          <w:szCs w:val="20"/>
        </w:rPr>
        <w:t>202</w:t>
      </w:r>
      <w:r w:rsidR="00DA5F19" w:rsidRPr="009E5A7E">
        <w:rPr>
          <w:rFonts w:ascii="Calibri" w:hAnsi="Calibri" w:cs="Arial"/>
          <w:b/>
          <w:i/>
          <w:sz w:val="20"/>
          <w:szCs w:val="20"/>
        </w:rPr>
        <w:t>2</w:t>
      </w:r>
      <w:r w:rsidRPr="009E5A7E">
        <w:rPr>
          <w:rFonts w:ascii="Calibri" w:hAnsi="Calibri" w:cs="Arial"/>
          <w:b/>
          <w:i/>
          <w:sz w:val="20"/>
          <w:szCs w:val="20"/>
        </w:rPr>
        <w:t xml:space="preserve"> : </w:t>
      </w:r>
      <w:r w:rsidR="00DA5F19" w:rsidRPr="009E5A7E">
        <w:rPr>
          <w:rFonts w:ascii="Calibri" w:hAnsi="Calibri" w:cs="Arial"/>
          <w:b/>
          <w:i/>
          <w:sz w:val="20"/>
          <w:szCs w:val="20"/>
        </w:rPr>
        <w:t>La poursuite</w:t>
      </w:r>
      <w:r w:rsidR="002E69B5" w:rsidRPr="009E5A7E">
        <w:rPr>
          <w:rFonts w:ascii="Calibri" w:hAnsi="Calibri" w:cs="Arial"/>
          <w:b/>
          <w:i/>
          <w:sz w:val="20"/>
          <w:szCs w:val="20"/>
        </w:rPr>
        <w:t xml:space="preserve"> du Ségur de la Santé pour le secteur du handicap et le maintien d’un engagement fort dans le </w:t>
      </w:r>
      <w:r w:rsidR="004A4656" w:rsidRPr="009E5A7E">
        <w:rPr>
          <w:rFonts w:ascii="Calibri" w:hAnsi="Calibri" w:cs="Arial"/>
          <w:b/>
          <w:i/>
          <w:sz w:val="20"/>
          <w:szCs w:val="20"/>
        </w:rPr>
        <w:t xml:space="preserve">renforcement </w:t>
      </w:r>
      <w:r w:rsidR="002E69B5" w:rsidRPr="009E5A7E">
        <w:rPr>
          <w:rFonts w:ascii="Calibri" w:hAnsi="Calibri" w:cs="Arial"/>
          <w:b/>
          <w:i/>
          <w:sz w:val="20"/>
          <w:szCs w:val="20"/>
        </w:rPr>
        <w:t xml:space="preserve">et la transformation de l’offre </w:t>
      </w:r>
      <w:r w:rsidR="00484E78" w:rsidRPr="009E5A7E">
        <w:rPr>
          <w:rFonts w:ascii="Calibri" w:hAnsi="Calibri" w:cs="Arial"/>
          <w:b/>
          <w:i/>
          <w:sz w:val="20"/>
          <w:szCs w:val="20"/>
        </w:rPr>
        <w:t xml:space="preserve">vers une société inclusive </w:t>
      </w:r>
      <w:r w:rsidR="002E69B5" w:rsidRPr="009E5A7E">
        <w:rPr>
          <w:rFonts w:ascii="Calibri" w:hAnsi="Calibri" w:cs="Arial"/>
          <w:b/>
          <w:i/>
          <w:sz w:val="20"/>
          <w:szCs w:val="20"/>
        </w:rPr>
        <w:t>sur tout le territoire</w:t>
      </w:r>
      <w:r w:rsidR="00E60595" w:rsidRPr="009E5A7E">
        <w:rPr>
          <w:rFonts w:ascii="Calibri" w:hAnsi="Calibri" w:cs="Arial"/>
          <w:b/>
          <w:i/>
          <w:sz w:val="20"/>
          <w:szCs w:val="20"/>
        </w:rPr>
        <w:t>.</w:t>
      </w:r>
    </w:p>
    <w:p w:rsidR="00E57644" w:rsidRPr="009E5A7E" w:rsidRDefault="00E57644" w:rsidP="00E57644">
      <w:pPr>
        <w:pStyle w:val="Corpsdetexte"/>
        <w:ind w:left="284" w:right="52" w:firstLine="142"/>
        <w:rPr>
          <w:rFonts w:ascii="Calibri" w:hAnsi="Calibri" w:cs="Arial"/>
          <w:sz w:val="20"/>
          <w:szCs w:val="20"/>
        </w:rPr>
      </w:pPr>
    </w:p>
    <w:p w:rsidR="00484E78" w:rsidRPr="009E5A7E" w:rsidRDefault="00B16222" w:rsidP="00E57644">
      <w:pPr>
        <w:pStyle w:val="Paragraphedeliste"/>
        <w:ind w:left="-142" w:right="52"/>
        <w:jc w:val="both"/>
        <w:rPr>
          <w:rFonts w:ascii="Calibri" w:hAnsi="Calibri" w:cs="Arial"/>
          <w:sz w:val="20"/>
          <w:szCs w:val="20"/>
        </w:rPr>
      </w:pPr>
      <w:r w:rsidRPr="009E5A7E">
        <w:rPr>
          <w:rFonts w:ascii="Calibri" w:hAnsi="Calibri" w:cs="Arial"/>
          <w:sz w:val="20"/>
          <w:szCs w:val="20"/>
        </w:rPr>
        <w:t>La campagne budgétaire 202</w:t>
      </w:r>
      <w:r w:rsidR="00DA5F19" w:rsidRPr="009E5A7E">
        <w:rPr>
          <w:rFonts w:ascii="Calibri" w:hAnsi="Calibri" w:cs="Arial"/>
          <w:sz w:val="20"/>
          <w:szCs w:val="20"/>
        </w:rPr>
        <w:t>2</w:t>
      </w:r>
      <w:r w:rsidR="007C48AA" w:rsidRPr="009E5A7E">
        <w:rPr>
          <w:rFonts w:ascii="Calibri" w:hAnsi="Calibri" w:cs="Arial"/>
          <w:sz w:val="20"/>
          <w:szCs w:val="20"/>
        </w:rPr>
        <w:t xml:space="preserve"> </w:t>
      </w:r>
      <w:r w:rsidR="00484E78" w:rsidRPr="009E5A7E">
        <w:rPr>
          <w:rFonts w:ascii="Calibri" w:hAnsi="Calibri" w:cs="Arial"/>
          <w:sz w:val="20"/>
          <w:szCs w:val="20"/>
        </w:rPr>
        <w:t>s’inscrit dans la cont</w:t>
      </w:r>
      <w:r w:rsidR="00B41568" w:rsidRPr="009E5A7E">
        <w:rPr>
          <w:rFonts w:ascii="Calibri" w:hAnsi="Calibri" w:cs="Arial"/>
          <w:sz w:val="20"/>
          <w:szCs w:val="20"/>
        </w:rPr>
        <w:t>inuité des mesures de revaloris</w:t>
      </w:r>
      <w:r w:rsidR="00484E78" w:rsidRPr="009E5A7E">
        <w:rPr>
          <w:rFonts w:ascii="Calibri" w:hAnsi="Calibri" w:cs="Arial"/>
          <w:sz w:val="20"/>
          <w:szCs w:val="20"/>
        </w:rPr>
        <w:t>a</w:t>
      </w:r>
      <w:r w:rsidR="00B41568" w:rsidRPr="009E5A7E">
        <w:rPr>
          <w:rFonts w:ascii="Calibri" w:hAnsi="Calibri" w:cs="Arial"/>
          <w:sz w:val="20"/>
          <w:szCs w:val="20"/>
        </w:rPr>
        <w:t>t</w:t>
      </w:r>
      <w:r w:rsidR="00484E78" w:rsidRPr="009E5A7E">
        <w:rPr>
          <w:rFonts w:ascii="Calibri" w:hAnsi="Calibri" w:cs="Arial"/>
          <w:sz w:val="20"/>
          <w:szCs w:val="20"/>
        </w:rPr>
        <w:t>ion salari</w:t>
      </w:r>
      <w:r w:rsidR="00B41568" w:rsidRPr="009E5A7E">
        <w:rPr>
          <w:rFonts w:ascii="Calibri" w:hAnsi="Calibri" w:cs="Arial"/>
          <w:sz w:val="20"/>
          <w:szCs w:val="20"/>
        </w:rPr>
        <w:t>ale liées au S</w:t>
      </w:r>
      <w:r w:rsidR="00484E78" w:rsidRPr="009E5A7E">
        <w:rPr>
          <w:rFonts w:ascii="Calibri" w:hAnsi="Calibri" w:cs="Arial"/>
          <w:sz w:val="20"/>
          <w:szCs w:val="20"/>
        </w:rPr>
        <w:t>égur de la Santé de juillet 2020 puis aux accords signés en 2021 dans le cadre de la mission Laforcade, et par leur extension aux professi</w:t>
      </w:r>
      <w:r w:rsidR="00B41568" w:rsidRPr="009E5A7E">
        <w:rPr>
          <w:rFonts w:ascii="Calibri" w:hAnsi="Calibri" w:cs="Arial"/>
          <w:sz w:val="20"/>
          <w:szCs w:val="20"/>
        </w:rPr>
        <w:t>onnels de la filière socio-éduc</w:t>
      </w:r>
      <w:r w:rsidR="00484E78" w:rsidRPr="009E5A7E">
        <w:rPr>
          <w:rFonts w:ascii="Calibri" w:hAnsi="Calibri" w:cs="Arial"/>
          <w:sz w:val="20"/>
          <w:szCs w:val="20"/>
        </w:rPr>
        <w:t>a</w:t>
      </w:r>
      <w:r w:rsidR="00B41568" w:rsidRPr="009E5A7E">
        <w:rPr>
          <w:rFonts w:ascii="Calibri" w:hAnsi="Calibri" w:cs="Arial"/>
          <w:sz w:val="20"/>
          <w:szCs w:val="20"/>
        </w:rPr>
        <w:t>t</w:t>
      </w:r>
      <w:r w:rsidR="00484E78" w:rsidRPr="009E5A7E">
        <w:rPr>
          <w:rFonts w:ascii="Calibri" w:hAnsi="Calibri" w:cs="Arial"/>
          <w:sz w:val="20"/>
          <w:szCs w:val="20"/>
        </w:rPr>
        <w:t>ive annoncée par le Premier Ministre en février 2022.</w:t>
      </w:r>
    </w:p>
    <w:p w:rsidR="009E5A7E" w:rsidRDefault="009E5A7E" w:rsidP="00E57644">
      <w:pPr>
        <w:pStyle w:val="Paragraphedeliste"/>
        <w:ind w:left="-142" w:right="52"/>
        <w:jc w:val="both"/>
        <w:rPr>
          <w:rFonts w:ascii="Calibri" w:hAnsi="Calibri" w:cs="Arial"/>
          <w:b/>
          <w:sz w:val="20"/>
          <w:szCs w:val="20"/>
          <w:u w:val="single"/>
        </w:rPr>
      </w:pPr>
    </w:p>
    <w:p w:rsidR="00D21D63" w:rsidRPr="009E5A7E" w:rsidRDefault="007C48AA" w:rsidP="00E57644">
      <w:pPr>
        <w:pStyle w:val="Paragraphedeliste"/>
        <w:ind w:left="-142" w:right="52"/>
        <w:jc w:val="both"/>
        <w:rPr>
          <w:rFonts w:ascii="Calibri" w:hAnsi="Calibri" w:cs="Arial"/>
          <w:sz w:val="20"/>
          <w:szCs w:val="20"/>
        </w:rPr>
      </w:pPr>
      <w:r w:rsidRPr="009E5A7E">
        <w:rPr>
          <w:rFonts w:ascii="Calibri" w:hAnsi="Calibri" w:cs="Arial"/>
          <w:b/>
          <w:sz w:val="20"/>
          <w:szCs w:val="20"/>
        </w:rPr>
        <w:t>Les priorités nationales 202</w:t>
      </w:r>
      <w:r w:rsidR="00DA5F19" w:rsidRPr="009E5A7E">
        <w:rPr>
          <w:rFonts w:ascii="Calibri" w:hAnsi="Calibri" w:cs="Arial"/>
          <w:b/>
          <w:sz w:val="20"/>
          <w:szCs w:val="20"/>
        </w:rPr>
        <w:t>2</w:t>
      </w:r>
      <w:r w:rsidRPr="009E5A7E">
        <w:rPr>
          <w:rFonts w:ascii="Calibri" w:hAnsi="Calibri" w:cs="Arial"/>
          <w:sz w:val="20"/>
          <w:szCs w:val="20"/>
        </w:rPr>
        <w:t xml:space="preserve"> visent</w:t>
      </w:r>
      <w:r w:rsidR="00484E78" w:rsidRPr="009E5A7E">
        <w:rPr>
          <w:rFonts w:ascii="Calibri" w:hAnsi="Calibri" w:cs="Arial"/>
          <w:sz w:val="20"/>
          <w:szCs w:val="20"/>
        </w:rPr>
        <w:t xml:space="preserve"> par ailleurs </w:t>
      </w:r>
      <w:r w:rsidRPr="009E5A7E">
        <w:rPr>
          <w:rFonts w:ascii="Calibri" w:hAnsi="Calibri" w:cs="Arial"/>
          <w:sz w:val="20"/>
          <w:szCs w:val="20"/>
        </w:rPr>
        <w:t xml:space="preserve">à </w:t>
      </w:r>
      <w:r w:rsidR="00DA5F19" w:rsidRPr="009E5A7E">
        <w:rPr>
          <w:rFonts w:ascii="Calibri" w:hAnsi="Calibri" w:cs="Arial"/>
          <w:sz w:val="20"/>
          <w:szCs w:val="20"/>
        </w:rPr>
        <w:t xml:space="preserve">poursuivre </w:t>
      </w:r>
      <w:r w:rsidR="00875F18" w:rsidRPr="009E5A7E">
        <w:rPr>
          <w:rFonts w:ascii="Calibri" w:hAnsi="Calibri" w:cs="Arial"/>
          <w:sz w:val="20"/>
          <w:szCs w:val="20"/>
        </w:rPr>
        <w:t>la transformation</w:t>
      </w:r>
      <w:r w:rsidRPr="009E5A7E">
        <w:rPr>
          <w:rFonts w:ascii="Calibri" w:hAnsi="Calibri" w:cs="Arial"/>
          <w:sz w:val="20"/>
          <w:szCs w:val="20"/>
        </w:rPr>
        <w:t xml:space="preserve"> vers une société inclusive</w:t>
      </w:r>
      <w:r w:rsidR="009E20B3" w:rsidRPr="009E5A7E">
        <w:rPr>
          <w:rFonts w:ascii="Calibri" w:hAnsi="Calibri" w:cs="Arial"/>
          <w:sz w:val="20"/>
          <w:szCs w:val="20"/>
        </w:rPr>
        <w:t xml:space="preserve"> </w:t>
      </w:r>
      <w:r w:rsidR="00BE23F9" w:rsidRPr="009E5A7E">
        <w:rPr>
          <w:rFonts w:ascii="Calibri" w:hAnsi="Calibri" w:cs="Arial"/>
          <w:sz w:val="20"/>
          <w:szCs w:val="20"/>
        </w:rPr>
        <w:t>engagé</w:t>
      </w:r>
      <w:r w:rsidR="00DE2CE4" w:rsidRPr="009E5A7E">
        <w:rPr>
          <w:rFonts w:ascii="Calibri" w:hAnsi="Calibri" w:cs="Arial"/>
          <w:sz w:val="20"/>
          <w:szCs w:val="20"/>
        </w:rPr>
        <w:t>e</w:t>
      </w:r>
      <w:r w:rsidR="00BE23F9" w:rsidRPr="009E5A7E">
        <w:rPr>
          <w:rFonts w:ascii="Calibri" w:hAnsi="Calibri" w:cs="Arial"/>
          <w:sz w:val="20"/>
          <w:szCs w:val="20"/>
        </w:rPr>
        <w:t xml:space="preserve"> </w:t>
      </w:r>
      <w:r w:rsidR="00B41568" w:rsidRPr="009E5A7E">
        <w:rPr>
          <w:rFonts w:ascii="Calibri" w:hAnsi="Calibri" w:cs="Arial"/>
          <w:sz w:val="20"/>
          <w:szCs w:val="20"/>
        </w:rPr>
        <w:t>depuis plusieurs années</w:t>
      </w:r>
      <w:r w:rsidR="00E950E9" w:rsidRPr="009E5A7E">
        <w:rPr>
          <w:rFonts w:ascii="Calibri" w:hAnsi="Calibri" w:cs="Arial"/>
          <w:sz w:val="20"/>
          <w:szCs w:val="20"/>
        </w:rPr>
        <w:t>.</w:t>
      </w:r>
    </w:p>
    <w:p w:rsidR="00484E78" w:rsidRPr="009E5A7E" w:rsidRDefault="00484E78" w:rsidP="00E57644">
      <w:pPr>
        <w:pStyle w:val="Paragraphedeliste"/>
        <w:ind w:left="-142" w:right="52"/>
        <w:jc w:val="both"/>
        <w:rPr>
          <w:rFonts w:ascii="Calibri" w:hAnsi="Calibri" w:cs="Arial"/>
          <w:sz w:val="20"/>
          <w:szCs w:val="20"/>
        </w:rPr>
      </w:pPr>
    </w:p>
    <w:p w:rsidR="00844EF2" w:rsidRPr="009E5A7E" w:rsidRDefault="009E20B3" w:rsidP="00470E0B">
      <w:pPr>
        <w:pStyle w:val="Corpsdetexte"/>
        <w:ind w:left="-142" w:right="52"/>
        <w:rPr>
          <w:rFonts w:ascii="Calibri" w:hAnsi="Calibri" w:cs="Arial"/>
          <w:sz w:val="20"/>
          <w:szCs w:val="20"/>
        </w:rPr>
      </w:pPr>
      <w:r w:rsidRPr="009E5A7E">
        <w:rPr>
          <w:rFonts w:ascii="Calibri" w:hAnsi="Calibri" w:cs="Arial"/>
          <w:sz w:val="20"/>
          <w:szCs w:val="20"/>
        </w:rPr>
        <w:t>Le</w:t>
      </w:r>
      <w:r w:rsidR="00470E0B" w:rsidRPr="009E5A7E">
        <w:rPr>
          <w:rFonts w:ascii="Calibri" w:hAnsi="Calibri" w:cs="Arial"/>
          <w:sz w:val="20"/>
          <w:szCs w:val="20"/>
        </w:rPr>
        <w:t xml:space="preserve"> taux de progression </w:t>
      </w:r>
      <w:r w:rsidR="00C530EC" w:rsidRPr="009E5A7E">
        <w:rPr>
          <w:rFonts w:ascii="Calibri" w:hAnsi="Calibri" w:cs="Arial"/>
          <w:sz w:val="20"/>
          <w:szCs w:val="20"/>
        </w:rPr>
        <w:t xml:space="preserve">de </w:t>
      </w:r>
      <w:r w:rsidR="00844EF2" w:rsidRPr="009E5A7E">
        <w:rPr>
          <w:rFonts w:ascii="Calibri" w:hAnsi="Calibri" w:cs="Arial"/>
          <w:sz w:val="20"/>
          <w:szCs w:val="20"/>
        </w:rPr>
        <w:t>l’</w:t>
      </w:r>
      <w:r w:rsidR="00EC123E" w:rsidRPr="009E5A7E">
        <w:rPr>
          <w:rFonts w:ascii="Calibri" w:hAnsi="Calibri" w:cs="Arial"/>
          <w:sz w:val="20"/>
          <w:szCs w:val="20"/>
        </w:rPr>
        <w:t>objectif global de dépenses</w:t>
      </w:r>
      <w:r w:rsidR="00844EF2" w:rsidRPr="009E5A7E">
        <w:rPr>
          <w:rFonts w:ascii="Calibri" w:hAnsi="Calibri" w:cs="Arial"/>
          <w:sz w:val="20"/>
          <w:szCs w:val="20"/>
        </w:rPr>
        <w:t xml:space="preserve"> </w:t>
      </w:r>
      <w:r w:rsidR="00D333E2">
        <w:rPr>
          <w:rFonts w:ascii="Calibri" w:hAnsi="Calibri" w:cs="Arial"/>
          <w:sz w:val="20"/>
          <w:szCs w:val="20"/>
        </w:rPr>
        <w:t xml:space="preserve">(OGD) </w:t>
      </w:r>
      <w:r w:rsidR="00844EF2" w:rsidRPr="009E5A7E">
        <w:rPr>
          <w:rFonts w:ascii="Calibri" w:hAnsi="Calibri" w:cs="Arial"/>
          <w:sz w:val="20"/>
          <w:szCs w:val="20"/>
        </w:rPr>
        <w:t>est de +</w:t>
      </w:r>
      <w:r w:rsidR="00484E78" w:rsidRPr="009E5A7E">
        <w:rPr>
          <w:rFonts w:ascii="Calibri" w:hAnsi="Calibri" w:cs="Arial"/>
          <w:sz w:val="20"/>
          <w:szCs w:val="20"/>
        </w:rPr>
        <w:t>6,86</w:t>
      </w:r>
      <w:r w:rsidR="00844EF2" w:rsidRPr="009E5A7E">
        <w:rPr>
          <w:rFonts w:ascii="Calibri" w:hAnsi="Calibri" w:cs="Arial"/>
          <w:sz w:val="20"/>
          <w:szCs w:val="20"/>
        </w:rPr>
        <w:t xml:space="preserve">% </w:t>
      </w:r>
      <w:r w:rsidR="00484E78" w:rsidRPr="009E5A7E">
        <w:rPr>
          <w:rFonts w:ascii="Calibri" w:hAnsi="Calibri" w:cs="Arial"/>
          <w:sz w:val="20"/>
          <w:szCs w:val="20"/>
        </w:rPr>
        <w:t xml:space="preserve">(+4,2% en 2021) </w:t>
      </w:r>
      <w:r w:rsidR="00844EF2" w:rsidRPr="009E5A7E">
        <w:rPr>
          <w:rFonts w:ascii="Calibri" w:hAnsi="Calibri" w:cs="Arial"/>
          <w:sz w:val="20"/>
          <w:szCs w:val="20"/>
        </w:rPr>
        <w:t xml:space="preserve">pour les établissements et services accueillant des personnes en situation de handicap. </w:t>
      </w:r>
      <w:r w:rsidR="00470E0B" w:rsidRPr="009E5A7E">
        <w:rPr>
          <w:rFonts w:ascii="Calibri" w:hAnsi="Calibri" w:cs="Arial"/>
          <w:b/>
          <w:sz w:val="20"/>
          <w:szCs w:val="20"/>
        </w:rPr>
        <w:t>Le taux d’actualisat</w:t>
      </w:r>
      <w:r w:rsidR="00C8271B">
        <w:rPr>
          <w:rFonts w:ascii="Calibri" w:hAnsi="Calibri" w:cs="Arial"/>
          <w:b/>
          <w:sz w:val="20"/>
          <w:szCs w:val="20"/>
        </w:rPr>
        <w:t>ion moyen national est fixé à 0,</w:t>
      </w:r>
      <w:r w:rsidR="00DA5F19" w:rsidRPr="009E5A7E">
        <w:rPr>
          <w:rFonts w:ascii="Calibri" w:hAnsi="Calibri" w:cs="Arial"/>
          <w:b/>
          <w:sz w:val="20"/>
          <w:szCs w:val="20"/>
        </w:rPr>
        <w:t>46</w:t>
      </w:r>
      <w:r w:rsidR="00470E0B" w:rsidRPr="009E5A7E">
        <w:rPr>
          <w:rFonts w:ascii="Calibri" w:hAnsi="Calibri" w:cs="Arial"/>
          <w:b/>
          <w:sz w:val="20"/>
          <w:szCs w:val="20"/>
        </w:rPr>
        <w:t>%</w:t>
      </w:r>
      <w:r w:rsidR="00470E0B" w:rsidRPr="009E5A7E">
        <w:rPr>
          <w:rFonts w:ascii="Calibri" w:hAnsi="Calibri" w:cs="Arial"/>
          <w:sz w:val="20"/>
          <w:szCs w:val="20"/>
        </w:rPr>
        <w:t xml:space="preserve">, </w:t>
      </w:r>
      <w:r w:rsidR="00844EF2" w:rsidRPr="009E5A7E">
        <w:rPr>
          <w:rFonts w:ascii="Calibri" w:hAnsi="Calibri" w:cs="Arial"/>
          <w:sz w:val="20"/>
          <w:szCs w:val="20"/>
        </w:rPr>
        <w:t>déduction faite des mesures d’économies prévues au plan ONDAM 2018-2022</w:t>
      </w:r>
      <w:r w:rsidR="00470E0B" w:rsidRPr="009E5A7E">
        <w:rPr>
          <w:rFonts w:ascii="Calibri" w:hAnsi="Calibri" w:cs="Arial"/>
          <w:sz w:val="20"/>
          <w:szCs w:val="20"/>
        </w:rPr>
        <w:t xml:space="preserve">. </w:t>
      </w:r>
      <w:r w:rsidR="00311B33" w:rsidRPr="009E5A7E">
        <w:rPr>
          <w:rFonts w:asciiTheme="minorHAnsi" w:hAnsiTheme="minorHAnsi" w:cs="Arial"/>
          <w:b/>
          <w:sz w:val="20"/>
          <w:szCs w:val="20"/>
        </w:rPr>
        <w:t xml:space="preserve">Au niveau régional, le taux d'actualisation </w:t>
      </w:r>
      <w:r w:rsidR="009E5A7E" w:rsidRPr="009E5A7E">
        <w:rPr>
          <w:rFonts w:asciiTheme="minorHAnsi" w:hAnsiTheme="minorHAnsi" w:cs="Arial"/>
          <w:b/>
          <w:sz w:val="20"/>
          <w:szCs w:val="20"/>
        </w:rPr>
        <w:t xml:space="preserve">de </w:t>
      </w:r>
      <w:r w:rsidR="00311B33" w:rsidRPr="009E5A7E">
        <w:rPr>
          <w:rFonts w:asciiTheme="minorHAnsi" w:hAnsiTheme="minorHAnsi" w:cs="Arial"/>
          <w:b/>
          <w:sz w:val="20"/>
          <w:szCs w:val="20"/>
        </w:rPr>
        <w:t xml:space="preserve">0,46 % </w:t>
      </w:r>
      <w:r w:rsidR="009E5A7E" w:rsidRPr="009E5A7E">
        <w:rPr>
          <w:rFonts w:asciiTheme="minorHAnsi" w:hAnsiTheme="minorHAnsi" w:cs="Arial"/>
          <w:sz w:val="20"/>
          <w:szCs w:val="20"/>
        </w:rPr>
        <w:t>sera également appliqué</w:t>
      </w:r>
      <w:r w:rsidR="00DD5840">
        <w:rPr>
          <w:rFonts w:asciiTheme="minorHAnsi" w:hAnsiTheme="minorHAnsi" w:cs="Arial"/>
          <w:sz w:val="20"/>
          <w:szCs w:val="20"/>
        </w:rPr>
        <w:t xml:space="preserve"> </w:t>
      </w:r>
      <w:r w:rsidR="00D333E2">
        <w:rPr>
          <w:rFonts w:asciiTheme="minorHAnsi" w:hAnsiTheme="minorHAnsi" w:cs="Arial"/>
          <w:sz w:val="20"/>
          <w:szCs w:val="20"/>
        </w:rPr>
        <w:t xml:space="preserve">à tous les ESMS </w:t>
      </w:r>
      <w:r w:rsidR="00DD5840">
        <w:rPr>
          <w:rFonts w:asciiTheme="minorHAnsi" w:hAnsiTheme="minorHAnsi" w:cs="Arial"/>
          <w:sz w:val="20"/>
          <w:szCs w:val="20"/>
        </w:rPr>
        <w:t>sans réfaction</w:t>
      </w:r>
      <w:r w:rsidR="00311B33" w:rsidRPr="009E5A7E">
        <w:rPr>
          <w:rFonts w:asciiTheme="minorHAnsi" w:hAnsiTheme="minorHAnsi" w:cs="Arial"/>
          <w:sz w:val="20"/>
          <w:szCs w:val="20"/>
        </w:rPr>
        <w:t>.</w:t>
      </w:r>
    </w:p>
    <w:p w:rsidR="00950B16" w:rsidRPr="009E5A7E" w:rsidRDefault="00950B16" w:rsidP="00470E0B">
      <w:pPr>
        <w:pStyle w:val="Corpsdetexte"/>
        <w:ind w:left="-142" w:right="52"/>
        <w:rPr>
          <w:rFonts w:ascii="Calibri" w:hAnsi="Calibri" w:cs="Arial"/>
          <w:b/>
          <w:sz w:val="20"/>
          <w:szCs w:val="20"/>
          <w:u w:val="single"/>
        </w:rPr>
      </w:pPr>
    </w:p>
    <w:p w:rsidR="00E57644" w:rsidRPr="00DD5840" w:rsidRDefault="00B41568" w:rsidP="001F2CE8">
      <w:pPr>
        <w:pStyle w:val="Corpsdetexte"/>
        <w:ind w:left="-142" w:right="52"/>
        <w:rPr>
          <w:rFonts w:ascii="Calibri" w:hAnsi="Calibri" w:cs="Arial"/>
          <w:sz w:val="20"/>
          <w:szCs w:val="20"/>
        </w:rPr>
      </w:pPr>
      <w:r w:rsidRPr="009E5A7E">
        <w:rPr>
          <w:rFonts w:ascii="Calibri" w:hAnsi="Calibri" w:cs="Arial"/>
          <w:b/>
          <w:sz w:val="20"/>
          <w:szCs w:val="20"/>
        </w:rPr>
        <w:t>La dotation régionale limitative (DRL)</w:t>
      </w:r>
      <w:r w:rsidR="009E5A7E" w:rsidRPr="009E5A7E">
        <w:rPr>
          <w:rFonts w:ascii="Calibri" w:hAnsi="Calibri" w:cs="Arial"/>
          <w:b/>
          <w:sz w:val="20"/>
          <w:szCs w:val="20"/>
        </w:rPr>
        <w:t xml:space="preserve"> </w:t>
      </w:r>
      <w:r w:rsidRPr="009E5A7E">
        <w:rPr>
          <w:rFonts w:ascii="Calibri" w:hAnsi="Calibri" w:cs="Arial"/>
          <w:sz w:val="20"/>
          <w:szCs w:val="20"/>
        </w:rPr>
        <w:t xml:space="preserve">allouée à </w:t>
      </w:r>
      <w:r w:rsidR="005319C4" w:rsidRPr="009E5A7E">
        <w:rPr>
          <w:rFonts w:ascii="Calibri" w:hAnsi="Calibri" w:cs="Arial"/>
          <w:sz w:val="20"/>
          <w:szCs w:val="20"/>
        </w:rPr>
        <w:t xml:space="preserve">la région des </w:t>
      </w:r>
      <w:r w:rsidR="00C8369A" w:rsidRPr="009E5A7E">
        <w:rPr>
          <w:rFonts w:ascii="Calibri" w:hAnsi="Calibri" w:cs="Arial"/>
          <w:sz w:val="20"/>
          <w:szCs w:val="20"/>
        </w:rPr>
        <w:t>Pays de la L</w:t>
      </w:r>
      <w:r w:rsidR="005319C4" w:rsidRPr="009E5A7E">
        <w:rPr>
          <w:rFonts w:ascii="Calibri" w:hAnsi="Calibri" w:cs="Arial"/>
          <w:sz w:val="20"/>
          <w:szCs w:val="20"/>
        </w:rPr>
        <w:t>oire</w:t>
      </w:r>
      <w:r w:rsidR="00470E0B" w:rsidRPr="009E5A7E">
        <w:rPr>
          <w:rFonts w:ascii="Calibri" w:hAnsi="Calibri" w:cs="Arial"/>
          <w:sz w:val="20"/>
          <w:szCs w:val="20"/>
        </w:rPr>
        <w:t xml:space="preserve"> </w:t>
      </w:r>
      <w:r w:rsidRPr="009E5A7E">
        <w:rPr>
          <w:rFonts w:ascii="Calibri" w:hAnsi="Calibri" w:cs="Arial"/>
          <w:sz w:val="20"/>
          <w:szCs w:val="20"/>
        </w:rPr>
        <w:t xml:space="preserve">s’élève </w:t>
      </w:r>
      <w:r w:rsidR="002731EA" w:rsidRPr="009E5A7E">
        <w:rPr>
          <w:rFonts w:ascii="Calibri" w:hAnsi="Calibri" w:cs="Arial"/>
          <w:sz w:val="20"/>
          <w:szCs w:val="20"/>
        </w:rPr>
        <w:t xml:space="preserve">à </w:t>
      </w:r>
      <w:r w:rsidR="002731EA" w:rsidRPr="009E5A7E">
        <w:rPr>
          <w:rFonts w:ascii="Calibri" w:hAnsi="Calibri" w:cs="Arial"/>
          <w:b/>
          <w:sz w:val="20"/>
          <w:szCs w:val="20"/>
        </w:rPr>
        <w:t>698,559</w:t>
      </w:r>
      <w:r w:rsidR="000E35CC" w:rsidRPr="009E5A7E">
        <w:rPr>
          <w:rFonts w:ascii="Calibri" w:hAnsi="Calibri"/>
          <w:b/>
          <w:sz w:val="20"/>
          <w:szCs w:val="20"/>
        </w:rPr>
        <w:t xml:space="preserve"> M</w:t>
      </w:r>
      <w:r w:rsidR="00311B33" w:rsidRPr="009E5A7E">
        <w:rPr>
          <w:rFonts w:ascii="Calibri" w:hAnsi="Calibri" w:cs="Arial"/>
          <w:b/>
          <w:sz w:val="20"/>
          <w:szCs w:val="20"/>
        </w:rPr>
        <w:t>€</w:t>
      </w:r>
      <w:r w:rsidR="00DD5840">
        <w:rPr>
          <w:rFonts w:ascii="Calibri" w:hAnsi="Calibri" w:cs="Arial"/>
          <w:b/>
          <w:sz w:val="20"/>
          <w:szCs w:val="20"/>
        </w:rPr>
        <w:t xml:space="preserve"> </w:t>
      </w:r>
      <w:r w:rsidR="00DD5840" w:rsidRPr="00DD5840">
        <w:rPr>
          <w:rFonts w:ascii="Calibri" w:hAnsi="Calibri" w:cs="Arial"/>
          <w:sz w:val="20"/>
          <w:szCs w:val="20"/>
        </w:rPr>
        <w:t>(soit une augmentation de 6,4% par rapport à la DRL 2021)</w:t>
      </w:r>
      <w:r w:rsidR="00311B33" w:rsidRPr="00DD5840">
        <w:rPr>
          <w:rFonts w:ascii="Calibri" w:hAnsi="Calibri" w:cs="Arial"/>
          <w:sz w:val="20"/>
          <w:szCs w:val="20"/>
        </w:rPr>
        <w:t>.</w:t>
      </w:r>
    </w:p>
    <w:p w:rsidR="00B41568" w:rsidRPr="009E5A7E" w:rsidRDefault="00B41568" w:rsidP="00B41568">
      <w:pPr>
        <w:pStyle w:val="Corpsdetexte"/>
        <w:ind w:left="-142" w:right="52"/>
        <w:rPr>
          <w:rFonts w:ascii="Calibri" w:hAnsi="Calibri" w:cs="Arial"/>
          <w:b/>
          <w:sz w:val="20"/>
          <w:szCs w:val="20"/>
          <w:u w:val="single"/>
        </w:rPr>
      </w:pPr>
    </w:p>
    <w:p w:rsidR="00A26B0C" w:rsidRPr="009E5A7E" w:rsidRDefault="00D21D63" w:rsidP="006D2B60">
      <w:pPr>
        <w:pStyle w:val="Paragraphedeliste"/>
        <w:spacing w:after="240"/>
        <w:ind w:left="-142" w:right="52"/>
        <w:jc w:val="both"/>
        <w:rPr>
          <w:rFonts w:ascii="Calibri" w:hAnsi="Calibri" w:cs="Arial"/>
          <w:sz w:val="20"/>
          <w:szCs w:val="20"/>
        </w:rPr>
      </w:pPr>
      <w:r w:rsidRPr="009E5A7E">
        <w:rPr>
          <w:rFonts w:ascii="Calibri" w:hAnsi="Calibri" w:cs="Arial"/>
          <w:sz w:val="20"/>
          <w:szCs w:val="20"/>
        </w:rPr>
        <w:t xml:space="preserve">L’enveloppe régionale de crédits </w:t>
      </w:r>
      <w:r w:rsidR="00311B33" w:rsidRPr="009E5A7E">
        <w:rPr>
          <w:rFonts w:ascii="Calibri" w:hAnsi="Calibri" w:cs="Arial"/>
          <w:sz w:val="20"/>
          <w:szCs w:val="20"/>
        </w:rPr>
        <w:t xml:space="preserve">nouveaux alloués en </w:t>
      </w:r>
      <w:r w:rsidRPr="009E5A7E">
        <w:rPr>
          <w:rFonts w:ascii="Calibri" w:hAnsi="Calibri" w:cs="Arial"/>
          <w:sz w:val="20"/>
          <w:szCs w:val="20"/>
        </w:rPr>
        <w:t>202</w:t>
      </w:r>
      <w:r w:rsidR="00DA5F19" w:rsidRPr="009E5A7E">
        <w:rPr>
          <w:rFonts w:ascii="Calibri" w:hAnsi="Calibri" w:cs="Arial"/>
          <w:sz w:val="20"/>
          <w:szCs w:val="20"/>
        </w:rPr>
        <w:t>2</w:t>
      </w:r>
      <w:r w:rsidRPr="009E5A7E">
        <w:rPr>
          <w:rFonts w:ascii="Calibri" w:hAnsi="Calibri" w:cs="Arial"/>
          <w:sz w:val="20"/>
          <w:szCs w:val="20"/>
        </w:rPr>
        <w:t xml:space="preserve"> peut être décomposée en quatre parties</w:t>
      </w:r>
      <w:r w:rsidR="00C8369A" w:rsidRPr="009E5A7E">
        <w:rPr>
          <w:rFonts w:ascii="Calibri" w:hAnsi="Calibri" w:cs="Arial"/>
          <w:sz w:val="20"/>
          <w:szCs w:val="20"/>
        </w:rPr>
        <w:t xml:space="preserve">, qui correspondent aux priorités définies pour cette année : </w:t>
      </w:r>
    </w:p>
    <w:p w:rsidR="00C8369A" w:rsidRPr="009E5A7E" w:rsidRDefault="00C8369A" w:rsidP="006D2B60">
      <w:pPr>
        <w:pStyle w:val="Paragraphedeliste"/>
        <w:spacing w:after="240"/>
        <w:ind w:left="-142" w:right="52"/>
        <w:jc w:val="both"/>
        <w:rPr>
          <w:rFonts w:ascii="Calibri" w:hAnsi="Calibri" w:cs="Arial"/>
          <w:sz w:val="20"/>
          <w:szCs w:val="20"/>
        </w:rPr>
      </w:pPr>
    </w:p>
    <w:p w:rsidR="00A26B0C" w:rsidRPr="009E5A7E" w:rsidRDefault="003D73C4" w:rsidP="004D3D55">
      <w:pPr>
        <w:pStyle w:val="Paragraphedeliste"/>
        <w:numPr>
          <w:ilvl w:val="0"/>
          <w:numId w:val="5"/>
        </w:numPr>
        <w:ind w:right="52"/>
        <w:jc w:val="both"/>
        <w:rPr>
          <w:rFonts w:ascii="Calibri" w:hAnsi="Calibri" w:cs="Arial"/>
          <w:sz w:val="20"/>
          <w:szCs w:val="20"/>
        </w:rPr>
      </w:pPr>
      <w:r w:rsidRPr="009E5A7E">
        <w:rPr>
          <w:rFonts w:ascii="Calibri" w:hAnsi="Calibri" w:cs="Arial"/>
          <w:sz w:val="20"/>
          <w:szCs w:val="20"/>
        </w:rPr>
        <w:t xml:space="preserve">Une </w:t>
      </w:r>
      <w:r w:rsidR="00311B33" w:rsidRPr="009E5A7E">
        <w:rPr>
          <w:rFonts w:ascii="Calibri" w:hAnsi="Calibri" w:cs="Arial"/>
          <w:sz w:val="20"/>
          <w:szCs w:val="20"/>
        </w:rPr>
        <w:t>1</w:t>
      </w:r>
      <w:r w:rsidR="00311B33" w:rsidRPr="009E5A7E">
        <w:rPr>
          <w:rFonts w:ascii="Calibri" w:hAnsi="Calibri" w:cs="Arial"/>
          <w:sz w:val="20"/>
          <w:szCs w:val="20"/>
          <w:vertAlign w:val="superscript"/>
        </w:rPr>
        <w:t>ère</w:t>
      </w:r>
      <w:r w:rsidR="00311B33" w:rsidRPr="009E5A7E">
        <w:rPr>
          <w:rFonts w:ascii="Calibri" w:hAnsi="Calibri" w:cs="Arial"/>
          <w:sz w:val="20"/>
          <w:szCs w:val="20"/>
        </w:rPr>
        <w:t xml:space="preserve"> </w:t>
      </w:r>
      <w:r w:rsidR="007C48AA" w:rsidRPr="009E5A7E">
        <w:rPr>
          <w:rFonts w:ascii="Calibri" w:hAnsi="Calibri" w:cs="Arial"/>
          <w:sz w:val="20"/>
          <w:szCs w:val="20"/>
        </w:rPr>
        <w:t xml:space="preserve">prévue </w:t>
      </w:r>
      <w:r w:rsidR="003E66A9" w:rsidRPr="009E5A7E">
        <w:rPr>
          <w:rFonts w:ascii="Calibri" w:hAnsi="Calibri" w:cs="Arial"/>
          <w:sz w:val="20"/>
          <w:szCs w:val="20"/>
        </w:rPr>
        <w:t>pour</w:t>
      </w:r>
      <w:r w:rsidR="007C48AA" w:rsidRPr="009E5A7E">
        <w:rPr>
          <w:rFonts w:ascii="Calibri" w:hAnsi="Calibri" w:cs="Arial"/>
          <w:sz w:val="20"/>
          <w:szCs w:val="20"/>
        </w:rPr>
        <w:t xml:space="preserve"> </w:t>
      </w:r>
      <w:r w:rsidR="00D333E2">
        <w:rPr>
          <w:rFonts w:ascii="Calibri" w:hAnsi="Calibri" w:cs="Arial"/>
          <w:sz w:val="20"/>
          <w:szCs w:val="20"/>
        </w:rPr>
        <w:t xml:space="preserve">les </w:t>
      </w:r>
      <w:r w:rsidR="00DA5F19" w:rsidRPr="009E5A7E">
        <w:rPr>
          <w:rFonts w:ascii="Calibri" w:hAnsi="Calibri" w:cs="Arial"/>
          <w:sz w:val="20"/>
          <w:szCs w:val="20"/>
        </w:rPr>
        <w:t>revalorisations salariales</w:t>
      </w:r>
      <w:r w:rsidR="007C48AA" w:rsidRPr="009E5A7E">
        <w:rPr>
          <w:rFonts w:ascii="Calibri" w:hAnsi="Calibri" w:cs="Arial"/>
          <w:sz w:val="20"/>
          <w:szCs w:val="20"/>
        </w:rPr>
        <w:t xml:space="preserve"> </w:t>
      </w:r>
      <w:r w:rsidR="00DA5F19" w:rsidRPr="009E5A7E">
        <w:rPr>
          <w:rFonts w:ascii="Calibri" w:hAnsi="Calibri" w:cs="Arial"/>
          <w:sz w:val="20"/>
          <w:szCs w:val="20"/>
        </w:rPr>
        <w:t xml:space="preserve">du </w:t>
      </w:r>
      <w:r w:rsidR="007C48AA" w:rsidRPr="009E5A7E">
        <w:rPr>
          <w:rFonts w:ascii="Calibri" w:hAnsi="Calibri" w:cs="Arial"/>
          <w:sz w:val="20"/>
          <w:szCs w:val="20"/>
        </w:rPr>
        <w:t xml:space="preserve">secteur </w:t>
      </w:r>
      <w:r w:rsidR="00DA5F19" w:rsidRPr="009E5A7E">
        <w:rPr>
          <w:rFonts w:ascii="Calibri" w:hAnsi="Calibri" w:cs="Arial"/>
          <w:sz w:val="20"/>
          <w:szCs w:val="20"/>
        </w:rPr>
        <w:t>« </w:t>
      </w:r>
      <w:r w:rsidR="006A70D3" w:rsidRPr="009E5A7E">
        <w:rPr>
          <w:rFonts w:ascii="Calibri" w:hAnsi="Calibri" w:cs="Arial"/>
          <w:sz w:val="20"/>
          <w:szCs w:val="20"/>
        </w:rPr>
        <w:t xml:space="preserve">personnes </w:t>
      </w:r>
      <w:r w:rsidR="00DA5F19" w:rsidRPr="009E5A7E">
        <w:rPr>
          <w:rFonts w:ascii="Calibri" w:hAnsi="Calibri" w:cs="Arial"/>
          <w:sz w:val="20"/>
          <w:szCs w:val="20"/>
        </w:rPr>
        <w:t xml:space="preserve">en situation de </w:t>
      </w:r>
      <w:r w:rsidR="006A70D3" w:rsidRPr="009E5A7E">
        <w:rPr>
          <w:rFonts w:ascii="Calibri" w:hAnsi="Calibri" w:cs="Arial"/>
          <w:sz w:val="20"/>
          <w:szCs w:val="20"/>
        </w:rPr>
        <w:t>handicap</w:t>
      </w:r>
      <w:r w:rsidR="00DA5F19" w:rsidRPr="009E5A7E">
        <w:rPr>
          <w:rFonts w:ascii="Calibri" w:hAnsi="Calibri" w:cs="Arial"/>
          <w:sz w:val="20"/>
          <w:szCs w:val="20"/>
        </w:rPr>
        <w:t> »</w:t>
      </w:r>
      <w:r w:rsidR="007C48AA" w:rsidRPr="009E5A7E">
        <w:rPr>
          <w:rFonts w:ascii="Calibri" w:hAnsi="Calibri" w:cs="Arial"/>
          <w:sz w:val="20"/>
          <w:szCs w:val="20"/>
        </w:rPr>
        <w:t xml:space="preserve"> </w:t>
      </w:r>
      <w:r w:rsidRPr="009E5A7E">
        <w:rPr>
          <w:rFonts w:ascii="Calibri" w:hAnsi="Calibri" w:cs="Arial"/>
          <w:sz w:val="20"/>
          <w:szCs w:val="20"/>
        </w:rPr>
        <w:t>;</w:t>
      </w:r>
      <w:r w:rsidR="00D21D63" w:rsidRPr="009E5A7E">
        <w:rPr>
          <w:rFonts w:ascii="Calibri" w:hAnsi="Calibri" w:cs="Arial"/>
          <w:sz w:val="20"/>
          <w:szCs w:val="20"/>
        </w:rPr>
        <w:t xml:space="preserve"> </w:t>
      </w:r>
    </w:p>
    <w:p w:rsidR="00D21D63" w:rsidRPr="009E5A7E" w:rsidRDefault="009E5A7E" w:rsidP="004D3D55">
      <w:pPr>
        <w:pStyle w:val="Paragraphedeliste"/>
        <w:numPr>
          <w:ilvl w:val="0"/>
          <w:numId w:val="5"/>
        </w:numPr>
        <w:ind w:right="52"/>
        <w:jc w:val="both"/>
        <w:rPr>
          <w:rFonts w:ascii="Calibri" w:hAnsi="Calibri" w:cs="Arial"/>
          <w:sz w:val="20"/>
          <w:szCs w:val="20"/>
        </w:rPr>
      </w:pPr>
      <w:r w:rsidRPr="009E5A7E">
        <w:rPr>
          <w:rFonts w:ascii="Calibri" w:hAnsi="Calibri" w:cs="Arial"/>
          <w:noProof/>
          <w:sz w:val="20"/>
          <w:szCs w:val="20"/>
        </w:rPr>
        <mc:AlternateContent>
          <mc:Choice Requires="wpg">
            <w:drawing>
              <wp:anchor distT="0" distB="0" distL="114300" distR="114300" simplePos="0" relativeHeight="251668480" behindDoc="0" locked="0" layoutInCell="1" allowOverlap="1" wp14:anchorId="0EBF9F97" wp14:editId="685A2112">
                <wp:simplePos x="0" y="0"/>
                <wp:positionH relativeFrom="column">
                  <wp:posOffset>5260056</wp:posOffset>
                </wp:positionH>
                <wp:positionV relativeFrom="paragraph">
                  <wp:posOffset>94615</wp:posOffset>
                </wp:positionV>
                <wp:extent cx="1431290" cy="1287780"/>
                <wp:effectExtent l="0" t="0" r="16510" b="26670"/>
                <wp:wrapNone/>
                <wp:docPr id="37" name="Groupe 17"/>
                <wp:cNvGraphicFramePr/>
                <a:graphic xmlns:a="http://schemas.openxmlformats.org/drawingml/2006/main">
                  <a:graphicData uri="http://schemas.microsoft.com/office/word/2010/wordprocessingGroup">
                    <wpg:wgp>
                      <wpg:cNvGrpSpPr/>
                      <wpg:grpSpPr>
                        <a:xfrm flipH="1" flipV="1">
                          <a:off x="0" y="0"/>
                          <a:ext cx="1431290" cy="1287780"/>
                          <a:chOff x="0" y="0"/>
                          <a:chExt cx="1368152" cy="1517622"/>
                        </a:xfrm>
                      </wpg:grpSpPr>
                      <wps:wsp>
                        <wps:cNvPr id="38" name="Connecteur droit 38"/>
                        <wps:cNvCnPr/>
                        <wps:spPr>
                          <a:xfrm>
                            <a:off x="0" y="5454"/>
                            <a:ext cx="0" cy="1512168"/>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Connecteur droit 39"/>
                        <wps:cNvCnPr/>
                        <wps:spPr>
                          <a:xfrm>
                            <a:off x="9489" y="0"/>
                            <a:ext cx="1358663" cy="0"/>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54CB626" id="Groupe 17" o:spid="_x0000_s1026" style="position:absolute;margin-left:414.2pt;margin-top:7.45pt;width:112.7pt;height:101.4pt;flip:x y;z-index:251668480;mso-height-relative:margin" coordsize="13681,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">
                <v:line id="Connecteur droit 38" o:spid="_x0000_s1027" style="position:absolute;visibility:visible;mso-wrap-style:square" from="0,54" to="0,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" strokecolor="#243f60 [1604]" strokeweight="2.25pt">
                  <v:stroke dashstyle="dash"/>
                </v:line>
                <v:line id="Connecteur droit 39" o:spid="_x0000_s1028" style="position:absolute;visibility:visible;mso-wrap-style:square" from="94,0" to="1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" strokecolor="#243f60 [1604]" strokeweight="2.25pt">
                  <v:stroke dashstyle="dash"/>
                </v:line>
              </v:group>
            </w:pict>
          </mc:Fallback>
        </mc:AlternateContent>
      </w:r>
      <w:r w:rsidR="003D73C4" w:rsidRPr="009E5A7E">
        <w:rPr>
          <w:rFonts w:ascii="Calibri" w:hAnsi="Calibri" w:cs="Arial"/>
          <w:sz w:val="20"/>
          <w:szCs w:val="20"/>
        </w:rPr>
        <w:t xml:space="preserve">Une </w:t>
      </w:r>
      <w:r w:rsidR="00311B33" w:rsidRPr="009E5A7E">
        <w:rPr>
          <w:rFonts w:ascii="Calibri" w:hAnsi="Calibri" w:cs="Arial"/>
          <w:sz w:val="20"/>
          <w:szCs w:val="20"/>
        </w:rPr>
        <w:t>2</w:t>
      </w:r>
      <w:r w:rsidR="00311B33" w:rsidRPr="009E5A7E">
        <w:rPr>
          <w:rFonts w:ascii="Calibri" w:hAnsi="Calibri" w:cs="Arial"/>
          <w:sz w:val="20"/>
          <w:szCs w:val="20"/>
          <w:vertAlign w:val="superscript"/>
        </w:rPr>
        <w:t>ème</w:t>
      </w:r>
      <w:r w:rsidR="00311B33" w:rsidRPr="009E5A7E">
        <w:rPr>
          <w:rFonts w:ascii="Calibri" w:hAnsi="Calibri" w:cs="Arial"/>
          <w:sz w:val="20"/>
          <w:szCs w:val="20"/>
        </w:rPr>
        <w:t xml:space="preserve"> </w:t>
      </w:r>
      <w:r w:rsidR="00D21D63" w:rsidRPr="009E5A7E">
        <w:rPr>
          <w:rFonts w:ascii="Calibri" w:hAnsi="Calibri" w:cs="Arial"/>
          <w:sz w:val="20"/>
          <w:szCs w:val="20"/>
        </w:rPr>
        <w:t>permettant de financer les projets engagés</w:t>
      </w:r>
      <w:r w:rsidR="006D472F" w:rsidRPr="009E5A7E">
        <w:rPr>
          <w:rFonts w:ascii="Calibri" w:hAnsi="Calibri" w:cs="Arial"/>
          <w:sz w:val="20"/>
          <w:szCs w:val="20"/>
        </w:rPr>
        <w:t xml:space="preserve"> avec l’accord de l’ARS,</w:t>
      </w:r>
      <w:r w:rsidR="00D21D63" w:rsidRPr="009E5A7E">
        <w:rPr>
          <w:rFonts w:ascii="Calibri" w:hAnsi="Calibri" w:cs="Arial"/>
          <w:sz w:val="20"/>
          <w:szCs w:val="20"/>
        </w:rPr>
        <w:t xml:space="preserve"> </w:t>
      </w:r>
      <w:r w:rsidR="001D590D" w:rsidRPr="009E5A7E">
        <w:rPr>
          <w:rFonts w:ascii="Calibri" w:hAnsi="Calibri" w:cs="Arial"/>
          <w:sz w:val="20"/>
          <w:szCs w:val="20"/>
        </w:rPr>
        <w:t xml:space="preserve">sur les exercices antérieurs et s’installant courant </w:t>
      </w:r>
      <w:r w:rsidR="00DA5F19" w:rsidRPr="009E5A7E">
        <w:rPr>
          <w:rFonts w:ascii="Calibri" w:hAnsi="Calibri" w:cs="Arial"/>
          <w:sz w:val="20"/>
          <w:szCs w:val="20"/>
        </w:rPr>
        <w:t>2022</w:t>
      </w:r>
      <w:r w:rsidR="00D57C9B" w:rsidRPr="009E5A7E">
        <w:rPr>
          <w:rFonts w:ascii="Calibri" w:hAnsi="Calibri" w:cs="Arial"/>
          <w:sz w:val="20"/>
          <w:szCs w:val="20"/>
        </w:rPr>
        <w:t xml:space="preserve"> </w:t>
      </w:r>
      <w:r w:rsidR="003D73C4" w:rsidRPr="009E5A7E">
        <w:rPr>
          <w:rFonts w:ascii="Calibri" w:hAnsi="Calibri" w:cs="Arial"/>
          <w:sz w:val="20"/>
          <w:szCs w:val="20"/>
        </w:rPr>
        <w:t xml:space="preserve">; </w:t>
      </w:r>
    </w:p>
    <w:p w:rsidR="00DE359A" w:rsidRPr="009E5A7E" w:rsidRDefault="003D73C4" w:rsidP="004D3D55">
      <w:pPr>
        <w:pStyle w:val="Paragraphedeliste"/>
        <w:numPr>
          <w:ilvl w:val="0"/>
          <w:numId w:val="5"/>
        </w:numPr>
        <w:ind w:right="52"/>
        <w:jc w:val="both"/>
        <w:rPr>
          <w:rFonts w:ascii="Calibri" w:hAnsi="Calibri" w:cs="Arial"/>
          <w:sz w:val="20"/>
          <w:szCs w:val="20"/>
        </w:rPr>
      </w:pPr>
      <w:r w:rsidRPr="009E5A7E">
        <w:rPr>
          <w:rFonts w:ascii="Calibri" w:hAnsi="Calibri" w:cs="Arial"/>
          <w:sz w:val="20"/>
          <w:szCs w:val="20"/>
        </w:rPr>
        <w:t xml:space="preserve">Une </w:t>
      </w:r>
      <w:r w:rsidR="00311B33" w:rsidRPr="009E5A7E">
        <w:rPr>
          <w:rFonts w:ascii="Calibri" w:hAnsi="Calibri" w:cs="Arial"/>
          <w:sz w:val="20"/>
          <w:szCs w:val="20"/>
        </w:rPr>
        <w:t>3</w:t>
      </w:r>
      <w:r w:rsidR="00311B33" w:rsidRPr="009E5A7E">
        <w:rPr>
          <w:rFonts w:ascii="Calibri" w:hAnsi="Calibri" w:cs="Arial"/>
          <w:sz w:val="20"/>
          <w:szCs w:val="20"/>
          <w:vertAlign w:val="superscript"/>
        </w:rPr>
        <w:t>ème</w:t>
      </w:r>
      <w:r w:rsidR="00311B33" w:rsidRPr="009E5A7E">
        <w:rPr>
          <w:rFonts w:ascii="Calibri" w:hAnsi="Calibri" w:cs="Arial"/>
          <w:sz w:val="20"/>
          <w:szCs w:val="20"/>
        </w:rPr>
        <w:t xml:space="preserve"> </w:t>
      </w:r>
      <w:r w:rsidR="00D21D63" w:rsidRPr="009E5A7E">
        <w:rPr>
          <w:rFonts w:ascii="Calibri" w:hAnsi="Calibri" w:cs="Arial"/>
          <w:sz w:val="20"/>
          <w:szCs w:val="20"/>
        </w:rPr>
        <w:t>en soutien au déploiement des nouveaux projets</w:t>
      </w:r>
      <w:r w:rsidR="005319C4" w:rsidRPr="009E5A7E">
        <w:rPr>
          <w:rFonts w:ascii="Calibri" w:hAnsi="Calibri" w:cs="Arial"/>
          <w:sz w:val="20"/>
          <w:szCs w:val="20"/>
        </w:rPr>
        <w:t xml:space="preserve"> visant l’accompagnement à la </w:t>
      </w:r>
      <w:r w:rsidR="00D21D63" w:rsidRPr="005F1802">
        <w:rPr>
          <w:rFonts w:ascii="Calibri" w:hAnsi="Calibri" w:cs="Arial"/>
          <w:b/>
          <w:sz w:val="20"/>
          <w:szCs w:val="20"/>
        </w:rPr>
        <w:t>scolarisation</w:t>
      </w:r>
      <w:r w:rsidR="00DA5F19" w:rsidRPr="005F1802">
        <w:rPr>
          <w:rFonts w:ascii="Calibri" w:hAnsi="Calibri" w:cs="Arial"/>
          <w:b/>
          <w:sz w:val="20"/>
          <w:szCs w:val="20"/>
        </w:rPr>
        <w:t xml:space="preserve"> des élèves en situation de polyhandicap</w:t>
      </w:r>
      <w:r w:rsidR="00D21D63" w:rsidRPr="009E5A7E">
        <w:rPr>
          <w:rFonts w:ascii="Calibri" w:hAnsi="Calibri" w:cs="Arial"/>
          <w:sz w:val="20"/>
          <w:szCs w:val="20"/>
        </w:rPr>
        <w:t xml:space="preserve">, </w:t>
      </w:r>
      <w:r w:rsidR="00DA5F19" w:rsidRPr="009E5A7E">
        <w:rPr>
          <w:rFonts w:ascii="Calibri" w:hAnsi="Calibri" w:cs="Arial"/>
          <w:sz w:val="20"/>
          <w:szCs w:val="20"/>
        </w:rPr>
        <w:t xml:space="preserve">l’accompagnement des </w:t>
      </w:r>
      <w:r w:rsidR="00DA5F19" w:rsidRPr="005F1802">
        <w:rPr>
          <w:rFonts w:ascii="Calibri" w:hAnsi="Calibri" w:cs="Arial"/>
          <w:b/>
          <w:sz w:val="20"/>
          <w:szCs w:val="20"/>
        </w:rPr>
        <w:t>situations complexes</w:t>
      </w:r>
      <w:r w:rsidR="00DA5F19" w:rsidRPr="009E5A7E">
        <w:rPr>
          <w:rFonts w:ascii="Calibri" w:hAnsi="Calibri" w:cs="Arial"/>
          <w:sz w:val="20"/>
          <w:szCs w:val="20"/>
        </w:rPr>
        <w:t xml:space="preserve"> (d</w:t>
      </w:r>
      <w:r w:rsidR="006E2EAF" w:rsidRPr="009E5A7E">
        <w:rPr>
          <w:rFonts w:ascii="Calibri" w:hAnsi="Calibri" w:cs="Arial"/>
          <w:sz w:val="20"/>
          <w:szCs w:val="20"/>
        </w:rPr>
        <w:t xml:space="preserve">ont les jeunes relevant de la </w:t>
      </w:r>
      <w:r w:rsidR="006E2EAF" w:rsidRPr="005F1802">
        <w:rPr>
          <w:rFonts w:ascii="Calibri" w:hAnsi="Calibri" w:cs="Arial"/>
          <w:b/>
          <w:sz w:val="20"/>
          <w:szCs w:val="20"/>
        </w:rPr>
        <w:t>p</w:t>
      </w:r>
      <w:r w:rsidR="00DA5F19" w:rsidRPr="005F1802">
        <w:rPr>
          <w:rFonts w:ascii="Calibri" w:hAnsi="Calibri" w:cs="Arial"/>
          <w:b/>
          <w:sz w:val="20"/>
          <w:szCs w:val="20"/>
        </w:rPr>
        <w:t>r</w:t>
      </w:r>
      <w:r w:rsidR="006E2EAF" w:rsidRPr="005F1802">
        <w:rPr>
          <w:rFonts w:ascii="Calibri" w:hAnsi="Calibri" w:cs="Arial"/>
          <w:b/>
          <w:sz w:val="20"/>
          <w:szCs w:val="20"/>
        </w:rPr>
        <w:t>o</w:t>
      </w:r>
      <w:r w:rsidR="00DA5F19" w:rsidRPr="005F1802">
        <w:rPr>
          <w:rFonts w:ascii="Calibri" w:hAnsi="Calibri" w:cs="Arial"/>
          <w:b/>
          <w:sz w:val="20"/>
          <w:szCs w:val="20"/>
        </w:rPr>
        <w:t>tection de l’enfance</w:t>
      </w:r>
      <w:r w:rsidR="00484E78" w:rsidRPr="009E5A7E">
        <w:rPr>
          <w:rFonts w:ascii="Calibri" w:hAnsi="Calibri" w:cs="Arial"/>
          <w:sz w:val="20"/>
          <w:szCs w:val="20"/>
        </w:rPr>
        <w:t>)</w:t>
      </w:r>
      <w:r w:rsidR="00D21D63" w:rsidRPr="009E5A7E">
        <w:rPr>
          <w:rFonts w:ascii="Calibri" w:hAnsi="Calibri" w:cs="Arial"/>
          <w:sz w:val="20"/>
          <w:szCs w:val="20"/>
        </w:rPr>
        <w:t>,</w:t>
      </w:r>
      <w:r w:rsidR="005319C4" w:rsidRPr="009E5A7E">
        <w:rPr>
          <w:rFonts w:ascii="Calibri" w:hAnsi="Calibri" w:cs="Arial"/>
          <w:sz w:val="20"/>
          <w:szCs w:val="20"/>
        </w:rPr>
        <w:t xml:space="preserve"> </w:t>
      </w:r>
      <w:r w:rsidR="007C48AA" w:rsidRPr="009E5A7E">
        <w:rPr>
          <w:rFonts w:ascii="Calibri" w:hAnsi="Calibri" w:cs="Arial"/>
          <w:sz w:val="20"/>
          <w:szCs w:val="20"/>
        </w:rPr>
        <w:t xml:space="preserve">la poursuite du déploiement des </w:t>
      </w:r>
      <w:r w:rsidR="007C48AA" w:rsidRPr="005F1802">
        <w:rPr>
          <w:rFonts w:ascii="Calibri" w:hAnsi="Calibri" w:cs="Arial"/>
          <w:b/>
          <w:sz w:val="20"/>
          <w:szCs w:val="20"/>
        </w:rPr>
        <w:t>communautés 360</w:t>
      </w:r>
      <w:r w:rsidR="00C100D1" w:rsidRPr="009E5A7E">
        <w:rPr>
          <w:rFonts w:ascii="Calibri" w:hAnsi="Calibri" w:cs="Arial"/>
          <w:sz w:val="20"/>
          <w:szCs w:val="20"/>
        </w:rPr>
        <w:t xml:space="preserve">, le renforcement des réponses prévues par la </w:t>
      </w:r>
      <w:r w:rsidR="00C100D1" w:rsidRPr="005F1802">
        <w:rPr>
          <w:rFonts w:ascii="Calibri" w:hAnsi="Calibri" w:cs="Arial"/>
          <w:b/>
          <w:sz w:val="20"/>
          <w:szCs w:val="20"/>
        </w:rPr>
        <w:t>stratégie nationale autisme</w:t>
      </w:r>
      <w:r w:rsidR="00C100D1" w:rsidRPr="009E5A7E">
        <w:rPr>
          <w:rFonts w:ascii="Calibri" w:hAnsi="Calibri" w:cs="Arial"/>
          <w:sz w:val="20"/>
          <w:szCs w:val="20"/>
        </w:rPr>
        <w:t xml:space="preserve"> au sein des troubles du neuro-développement</w:t>
      </w:r>
      <w:r w:rsidR="00D333E2">
        <w:rPr>
          <w:rFonts w:ascii="Calibri" w:hAnsi="Calibri" w:cs="Arial"/>
          <w:sz w:val="20"/>
          <w:szCs w:val="20"/>
        </w:rPr>
        <w:t xml:space="preserve"> (notamment les PCO)</w:t>
      </w:r>
      <w:r w:rsidR="00DA5F19" w:rsidRPr="009E5A7E">
        <w:rPr>
          <w:rFonts w:ascii="Calibri" w:hAnsi="Calibri" w:cs="Arial"/>
          <w:sz w:val="20"/>
          <w:szCs w:val="20"/>
        </w:rPr>
        <w:t xml:space="preserve">, </w:t>
      </w:r>
      <w:r w:rsidR="00F46A4F" w:rsidRPr="009E5A7E">
        <w:rPr>
          <w:rFonts w:ascii="Calibri" w:hAnsi="Calibri" w:cs="Arial"/>
          <w:sz w:val="20"/>
          <w:szCs w:val="20"/>
        </w:rPr>
        <w:t>la création</w:t>
      </w:r>
      <w:r w:rsidR="00DA5F19" w:rsidRPr="009E5A7E">
        <w:rPr>
          <w:rFonts w:ascii="Calibri" w:hAnsi="Calibri" w:cs="Arial"/>
          <w:sz w:val="20"/>
          <w:szCs w:val="20"/>
        </w:rPr>
        <w:t xml:space="preserve"> d’un dispos</w:t>
      </w:r>
      <w:r w:rsidR="006E2EAF" w:rsidRPr="009E5A7E">
        <w:rPr>
          <w:rFonts w:ascii="Calibri" w:hAnsi="Calibri" w:cs="Arial"/>
          <w:sz w:val="20"/>
          <w:szCs w:val="20"/>
        </w:rPr>
        <w:t>i</w:t>
      </w:r>
      <w:r w:rsidR="00DA5F19" w:rsidRPr="009E5A7E">
        <w:rPr>
          <w:rFonts w:ascii="Calibri" w:hAnsi="Calibri" w:cs="Arial"/>
          <w:sz w:val="20"/>
          <w:szCs w:val="20"/>
        </w:rPr>
        <w:t xml:space="preserve">tif régional de </w:t>
      </w:r>
      <w:r w:rsidR="00DA5F19" w:rsidRPr="005F1802">
        <w:rPr>
          <w:rFonts w:ascii="Calibri" w:hAnsi="Calibri" w:cs="Arial"/>
          <w:b/>
          <w:sz w:val="20"/>
          <w:szCs w:val="20"/>
        </w:rPr>
        <w:t>soutien à la parentalité</w:t>
      </w:r>
      <w:r w:rsidR="006E2EAF" w:rsidRPr="009E5A7E">
        <w:rPr>
          <w:rFonts w:ascii="Calibri" w:hAnsi="Calibri" w:cs="Arial"/>
          <w:sz w:val="20"/>
          <w:szCs w:val="20"/>
        </w:rPr>
        <w:t xml:space="preserve"> des parents d’enfants en situation de handicap </w:t>
      </w:r>
      <w:r w:rsidR="00C8369A" w:rsidRPr="009E5A7E">
        <w:rPr>
          <w:rFonts w:ascii="Calibri" w:hAnsi="Calibri" w:cs="Arial"/>
          <w:sz w:val="20"/>
          <w:szCs w:val="20"/>
        </w:rPr>
        <w:t>;</w:t>
      </w:r>
    </w:p>
    <w:p w:rsidR="00D21D63" w:rsidRPr="009E5A7E" w:rsidRDefault="003D73C4" w:rsidP="004D3D55">
      <w:pPr>
        <w:pStyle w:val="Paragraphedeliste"/>
        <w:numPr>
          <w:ilvl w:val="0"/>
          <w:numId w:val="5"/>
        </w:numPr>
        <w:ind w:right="52"/>
        <w:jc w:val="both"/>
        <w:rPr>
          <w:rFonts w:ascii="Calibri" w:hAnsi="Calibri" w:cs="Arial"/>
          <w:sz w:val="20"/>
          <w:szCs w:val="20"/>
        </w:rPr>
      </w:pPr>
      <w:r w:rsidRPr="009E5A7E">
        <w:rPr>
          <w:rFonts w:ascii="Calibri" w:hAnsi="Calibri" w:cs="Arial"/>
          <w:sz w:val="20"/>
          <w:szCs w:val="20"/>
        </w:rPr>
        <w:t xml:space="preserve">Une </w:t>
      </w:r>
      <w:r w:rsidR="00311B33" w:rsidRPr="009E5A7E">
        <w:rPr>
          <w:rFonts w:ascii="Calibri" w:hAnsi="Calibri" w:cs="Arial"/>
          <w:sz w:val="20"/>
          <w:szCs w:val="20"/>
        </w:rPr>
        <w:t>4</w:t>
      </w:r>
      <w:r w:rsidR="00311B33" w:rsidRPr="009E5A7E">
        <w:rPr>
          <w:rFonts w:ascii="Calibri" w:hAnsi="Calibri" w:cs="Arial"/>
          <w:sz w:val="20"/>
          <w:szCs w:val="20"/>
          <w:vertAlign w:val="superscript"/>
        </w:rPr>
        <w:t>ème</w:t>
      </w:r>
      <w:r w:rsidR="00311B33" w:rsidRPr="009E5A7E">
        <w:rPr>
          <w:rFonts w:ascii="Calibri" w:hAnsi="Calibri" w:cs="Arial"/>
          <w:sz w:val="20"/>
          <w:szCs w:val="20"/>
        </w:rPr>
        <w:t xml:space="preserve"> </w:t>
      </w:r>
      <w:r w:rsidR="00D21D63" w:rsidRPr="009E5A7E">
        <w:rPr>
          <w:rFonts w:ascii="Calibri" w:hAnsi="Calibri" w:cs="Arial"/>
          <w:sz w:val="20"/>
          <w:szCs w:val="20"/>
        </w:rPr>
        <w:t>regroupant les crédits non pérennes nationaux</w:t>
      </w:r>
      <w:r w:rsidR="002235A4" w:rsidRPr="009E5A7E">
        <w:rPr>
          <w:rFonts w:ascii="Calibri" w:hAnsi="Calibri" w:cs="Arial"/>
          <w:sz w:val="20"/>
          <w:szCs w:val="20"/>
        </w:rPr>
        <w:t xml:space="preserve">, permettant de </w:t>
      </w:r>
      <w:r w:rsidR="005319C4" w:rsidRPr="009E5A7E">
        <w:rPr>
          <w:rFonts w:ascii="Calibri" w:hAnsi="Calibri" w:cs="Arial"/>
          <w:sz w:val="20"/>
          <w:szCs w:val="20"/>
        </w:rPr>
        <w:t>renfo</w:t>
      </w:r>
      <w:r w:rsidR="001561CB" w:rsidRPr="009E5A7E">
        <w:rPr>
          <w:rFonts w:ascii="Calibri" w:hAnsi="Calibri" w:cs="Arial"/>
          <w:sz w:val="20"/>
          <w:szCs w:val="20"/>
        </w:rPr>
        <w:t>r</w:t>
      </w:r>
      <w:r w:rsidR="005319C4" w:rsidRPr="009E5A7E">
        <w:rPr>
          <w:rFonts w:ascii="Calibri" w:hAnsi="Calibri" w:cs="Arial"/>
          <w:sz w:val="20"/>
          <w:szCs w:val="20"/>
        </w:rPr>
        <w:t xml:space="preserve">cer les actions portant sur la </w:t>
      </w:r>
      <w:r w:rsidR="00D21D63" w:rsidRPr="009E5A7E">
        <w:rPr>
          <w:rFonts w:ascii="Calibri" w:hAnsi="Calibri" w:cs="Arial"/>
          <w:sz w:val="20"/>
          <w:szCs w:val="20"/>
        </w:rPr>
        <w:t xml:space="preserve">qualité de vie au travail, </w:t>
      </w:r>
      <w:r w:rsidR="005319C4" w:rsidRPr="009E5A7E">
        <w:rPr>
          <w:rFonts w:ascii="Calibri" w:hAnsi="Calibri" w:cs="Arial"/>
          <w:sz w:val="20"/>
          <w:szCs w:val="20"/>
        </w:rPr>
        <w:t xml:space="preserve">les </w:t>
      </w:r>
      <w:r w:rsidR="00D21D63" w:rsidRPr="009E5A7E">
        <w:rPr>
          <w:rFonts w:ascii="Calibri" w:hAnsi="Calibri" w:cs="Arial"/>
          <w:sz w:val="20"/>
          <w:szCs w:val="20"/>
        </w:rPr>
        <w:t>gratification</w:t>
      </w:r>
      <w:r w:rsidR="005319C4" w:rsidRPr="009E5A7E">
        <w:rPr>
          <w:rFonts w:ascii="Calibri" w:hAnsi="Calibri" w:cs="Arial"/>
          <w:sz w:val="20"/>
          <w:szCs w:val="20"/>
        </w:rPr>
        <w:t>s</w:t>
      </w:r>
      <w:r w:rsidR="00D21D63" w:rsidRPr="009E5A7E">
        <w:rPr>
          <w:rFonts w:ascii="Calibri" w:hAnsi="Calibri" w:cs="Arial"/>
          <w:sz w:val="20"/>
          <w:szCs w:val="20"/>
        </w:rPr>
        <w:t xml:space="preserve"> de stages</w:t>
      </w:r>
      <w:r w:rsidR="00E22E7D" w:rsidRPr="009E5A7E">
        <w:rPr>
          <w:rFonts w:ascii="Calibri" w:hAnsi="Calibri" w:cs="Arial"/>
          <w:sz w:val="20"/>
          <w:szCs w:val="20"/>
        </w:rPr>
        <w:t xml:space="preserve">, </w:t>
      </w:r>
      <w:r w:rsidR="00DA5F19" w:rsidRPr="009E5A7E">
        <w:rPr>
          <w:rFonts w:ascii="Calibri" w:hAnsi="Calibri" w:cs="Arial"/>
          <w:sz w:val="20"/>
          <w:szCs w:val="20"/>
        </w:rPr>
        <w:t>et les permanents syndicaux</w:t>
      </w:r>
      <w:r w:rsidR="00E22E7D" w:rsidRPr="009E5A7E">
        <w:rPr>
          <w:rFonts w:ascii="Calibri" w:hAnsi="Calibri" w:cs="Arial"/>
          <w:sz w:val="20"/>
          <w:szCs w:val="20"/>
        </w:rPr>
        <w:t xml:space="preserve">. </w:t>
      </w:r>
    </w:p>
    <w:p w:rsidR="006E2EAF" w:rsidRDefault="006E2EAF" w:rsidP="0006367D">
      <w:pPr>
        <w:rPr>
          <w:rFonts w:ascii="Calibri" w:hAnsi="Calibri" w:cs="Arial"/>
          <w:color w:val="7030A0"/>
          <w:sz w:val="22"/>
          <w:szCs w:val="22"/>
        </w:rPr>
      </w:pPr>
    </w:p>
    <w:p w:rsidR="00DE2CE4" w:rsidRPr="0006367D" w:rsidRDefault="00311B33" w:rsidP="005F1802">
      <w:pPr>
        <w:jc w:val="both"/>
        <w:rPr>
          <w:rFonts w:asciiTheme="minorHAnsi" w:hAnsiTheme="minorHAnsi" w:cs="Arial"/>
          <w:b/>
          <w:sz w:val="22"/>
          <w:szCs w:val="22"/>
        </w:rPr>
      </w:pPr>
      <w:r>
        <w:rPr>
          <w:rFonts w:asciiTheme="minorHAnsi" w:hAnsiTheme="minorHAnsi" w:cs="Arial"/>
          <w:b/>
          <w:sz w:val="22"/>
          <w:szCs w:val="22"/>
        </w:rPr>
        <w:br w:type="page"/>
      </w:r>
      <w:r w:rsidR="009E5A7E">
        <w:rPr>
          <w:rFonts w:asciiTheme="minorHAnsi" w:hAnsiTheme="minorHAnsi" w:cs="Arial"/>
          <w:b/>
          <w:sz w:val="22"/>
          <w:szCs w:val="22"/>
        </w:rPr>
        <w:lastRenderedPageBreak/>
        <w:t>Pour rappel, l</w:t>
      </w:r>
      <w:r w:rsidR="004E39B4" w:rsidRPr="0006367D">
        <w:rPr>
          <w:rFonts w:asciiTheme="minorHAnsi" w:hAnsiTheme="minorHAnsi" w:cs="Arial"/>
          <w:b/>
          <w:sz w:val="22"/>
          <w:szCs w:val="22"/>
        </w:rPr>
        <w:t xml:space="preserve">e rapport </w:t>
      </w:r>
      <w:r w:rsidR="009E5A7E">
        <w:rPr>
          <w:rFonts w:asciiTheme="minorHAnsi" w:hAnsiTheme="minorHAnsi" w:cs="Arial"/>
          <w:b/>
          <w:sz w:val="22"/>
          <w:szCs w:val="22"/>
        </w:rPr>
        <w:t>d’orientation</w:t>
      </w:r>
      <w:r w:rsidR="005F1802">
        <w:rPr>
          <w:rFonts w:asciiTheme="minorHAnsi" w:hAnsiTheme="minorHAnsi" w:cs="Arial"/>
          <w:b/>
          <w:sz w:val="22"/>
          <w:szCs w:val="22"/>
        </w:rPr>
        <w:t>s</w:t>
      </w:r>
      <w:r w:rsidR="009E5A7E">
        <w:rPr>
          <w:rFonts w:asciiTheme="minorHAnsi" w:hAnsiTheme="minorHAnsi" w:cs="Arial"/>
          <w:b/>
          <w:sz w:val="22"/>
          <w:szCs w:val="22"/>
        </w:rPr>
        <w:t xml:space="preserve"> </w:t>
      </w:r>
      <w:r w:rsidR="004E39B4" w:rsidRPr="0006367D">
        <w:rPr>
          <w:rFonts w:asciiTheme="minorHAnsi" w:hAnsiTheme="minorHAnsi" w:cs="Arial"/>
          <w:b/>
          <w:sz w:val="22"/>
          <w:szCs w:val="22"/>
        </w:rPr>
        <w:t>budgétaire</w:t>
      </w:r>
      <w:r w:rsidR="005F1802">
        <w:rPr>
          <w:rFonts w:asciiTheme="minorHAnsi" w:hAnsiTheme="minorHAnsi" w:cs="Arial"/>
          <w:b/>
          <w:sz w:val="22"/>
          <w:szCs w:val="22"/>
        </w:rPr>
        <w:t>s</w:t>
      </w:r>
      <w:r w:rsidR="004E39B4" w:rsidRPr="0006367D">
        <w:rPr>
          <w:rFonts w:asciiTheme="minorHAnsi" w:hAnsiTheme="minorHAnsi" w:cs="Arial"/>
          <w:b/>
          <w:sz w:val="22"/>
          <w:szCs w:val="22"/>
        </w:rPr>
        <w:t xml:space="preserve"> rappelle les priorités d’actions définies au niveau national et en précise la déclinaison régionale pour 202</w:t>
      </w:r>
      <w:r w:rsidR="006E2EAF" w:rsidRPr="0006367D">
        <w:rPr>
          <w:rFonts w:asciiTheme="minorHAnsi" w:hAnsiTheme="minorHAnsi" w:cs="Arial"/>
          <w:b/>
          <w:sz w:val="22"/>
          <w:szCs w:val="22"/>
        </w:rPr>
        <w:t>2</w:t>
      </w:r>
      <w:r w:rsidR="004E39B4" w:rsidRPr="0006367D">
        <w:rPr>
          <w:rFonts w:asciiTheme="minorHAnsi" w:hAnsiTheme="minorHAnsi" w:cs="Arial"/>
          <w:b/>
          <w:sz w:val="22"/>
          <w:szCs w:val="22"/>
        </w:rPr>
        <w:t>, en cohérence avec les orientations stratégi</w:t>
      </w:r>
      <w:r w:rsidR="003D73C4" w:rsidRPr="0006367D">
        <w:rPr>
          <w:rFonts w:asciiTheme="minorHAnsi" w:hAnsiTheme="minorHAnsi" w:cs="Arial"/>
          <w:b/>
          <w:sz w:val="22"/>
          <w:szCs w:val="22"/>
        </w:rPr>
        <w:t>qu</w:t>
      </w:r>
      <w:r w:rsidR="004E39B4" w:rsidRPr="0006367D">
        <w:rPr>
          <w:rFonts w:asciiTheme="minorHAnsi" w:hAnsiTheme="minorHAnsi" w:cs="Arial"/>
          <w:b/>
          <w:sz w:val="22"/>
          <w:szCs w:val="22"/>
        </w:rPr>
        <w:t>es du Projet Régional de Santé de l’ARS Pays de la Loire (PRS) 2018-2022.</w:t>
      </w:r>
    </w:p>
    <w:p w:rsidR="006E2EAF" w:rsidRPr="0006367D" w:rsidRDefault="006E2EAF" w:rsidP="00E47521">
      <w:pPr>
        <w:jc w:val="both"/>
        <w:rPr>
          <w:rFonts w:asciiTheme="minorHAnsi" w:hAnsiTheme="minorHAnsi" w:cs="Arial"/>
          <w:b/>
          <w:sz w:val="22"/>
          <w:szCs w:val="22"/>
        </w:rPr>
      </w:pPr>
    </w:p>
    <w:p w:rsidR="00E745EB" w:rsidRPr="0006367D" w:rsidRDefault="001561CB" w:rsidP="0006367D">
      <w:pPr>
        <w:pStyle w:val="Corpsdetexte"/>
        <w:rPr>
          <w:rFonts w:asciiTheme="minorHAnsi" w:hAnsiTheme="minorHAnsi" w:cs="Arial"/>
          <w:b/>
          <w:sz w:val="22"/>
          <w:szCs w:val="22"/>
        </w:rPr>
      </w:pPr>
      <w:r w:rsidRPr="0006367D">
        <w:rPr>
          <w:rFonts w:asciiTheme="minorHAnsi" w:hAnsiTheme="minorHAnsi" w:cs="Arial"/>
          <w:b/>
          <w:sz w:val="22"/>
          <w:szCs w:val="22"/>
        </w:rPr>
        <w:t>Sont ensuite présentées en annexe</w:t>
      </w:r>
      <w:r w:rsidR="00DE359A" w:rsidRPr="0006367D">
        <w:rPr>
          <w:rFonts w:asciiTheme="minorHAnsi" w:hAnsiTheme="minorHAnsi" w:cs="Arial"/>
          <w:b/>
          <w:sz w:val="22"/>
          <w:szCs w:val="22"/>
        </w:rPr>
        <w:t>s</w:t>
      </w:r>
      <w:r w:rsidRPr="0006367D">
        <w:rPr>
          <w:rFonts w:asciiTheme="minorHAnsi" w:hAnsiTheme="minorHAnsi" w:cs="Arial"/>
          <w:b/>
          <w:sz w:val="22"/>
          <w:szCs w:val="22"/>
        </w:rPr>
        <w:t xml:space="preserve"> les conditions de tarification appliquées à l’ensemble des établissements selon leur contractualisation et </w:t>
      </w:r>
      <w:r w:rsidR="00DD5840">
        <w:rPr>
          <w:rFonts w:asciiTheme="minorHAnsi" w:hAnsiTheme="minorHAnsi" w:cs="Arial"/>
          <w:b/>
          <w:sz w:val="22"/>
          <w:szCs w:val="22"/>
        </w:rPr>
        <w:t xml:space="preserve">leur </w:t>
      </w:r>
      <w:r w:rsidRPr="0006367D">
        <w:rPr>
          <w:rFonts w:asciiTheme="minorHAnsi" w:hAnsiTheme="minorHAnsi" w:cs="Arial"/>
          <w:b/>
          <w:sz w:val="22"/>
          <w:szCs w:val="22"/>
        </w:rPr>
        <w:t xml:space="preserve">type de financement. </w:t>
      </w:r>
    </w:p>
    <w:p w:rsidR="00047880" w:rsidRPr="000E35CC" w:rsidRDefault="00047880" w:rsidP="00120541">
      <w:pPr>
        <w:pStyle w:val="Corpsdetexte"/>
        <w:tabs>
          <w:tab w:val="left" w:pos="851"/>
        </w:tabs>
        <w:ind w:left="709" w:right="282" w:hanging="283"/>
        <w:rPr>
          <w:rFonts w:asciiTheme="minorHAnsi" w:hAnsiTheme="minorHAnsi" w:cs="Arial"/>
          <w:sz w:val="22"/>
          <w:szCs w:val="22"/>
        </w:rPr>
      </w:pPr>
    </w:p>
    <w:p w:rsidR="00D214C0" w:rsidRPr="006D2B60" w:rsidRDefault="00901591" w:rsidP="004D3D55">
      <w:pPr>
        <w:pStyle w:val="Corpsdetexte"/>
        <w:numPr>
          <w:ilvl w:val="0"/>
          <w:numId w:val="3"/>
        </w:numPr>
        <w:ind w:right="282"/>
        <w:rPr>
          <w:rFonts w:asciiTheme="minorHAnsi" w:hAnsiTheme="minorHAnsi" w:cs="Arial"/>
          <w:b/>
          <w:color w:val="365F91" w:themeColor="accent1" w:themeShade="BF"/>
          <w:sz w:val="22"/>
          <w:szCs w:val="22"/>
          <w:u w:val="single"/>
        </w:rPr>
      </w:pPr>
      <w:r w:rsidRPr="006D2B60">
        <w:rPr>
          <w:rFonts w:asciiTheme="minorHAnsi" w:hAnsiTheme="minorHAnsi" w:cs="Arial"/>
          <w:b/>
          <w:color w:val="365F91" w:themeColor="accent1" w:themeShade="BF"/>
          <w:sz w:val="22"/>
          <w:szCs w:val="22"/>
          <w:u w:val="single"/>
        </w:rPr>
        <w:t>LES ORIENTATIONS STRATEGIQUES</w:t>
      </w:r>
      <w:r w:rsidR="00980D7B" w:rsidRPr="006D2B60">
        <w:rPr>
          <w:rFonts w:asciiTheme="minorHAnsi" w:hAnsiTheme="minorHAnsi" w:cs="Arial"/>
          <w:b/>
          <w:color w:val="365F91" w:themeColor="accent1" w:themeShade="BF"/>
          <w:sz w:val="22"/>
          <w:szCs w:val="22"/>
          <w:u w:val="single"/>
        </w:rPr>
        <w:t xml:space="preserve"> ET BUDGETAIRES</w:t>
      </w:r>
      <w:r w:rsidR="007C48AA">
        <w:rPr>
          <w:rFonts w:asciiTheme="minorHAnsi" w:hAnsiTheme="minorHAnsi" w:cs="Arial"/>
          <w:b/>
          <w:color w:val="365F91" w:themeColor="accent1" w:themeShade="BF"/>
          <w:sz w:val="22"/>
          <w:szCs w:val="22"/>
          <w:u w:val="single"/>
        </w:rPr>
        <w:t xml:space="preserve"> DE LA CAMPAGNE 202</w:t>
      </w:r>
      <w:r w:rsidR="006E2EAF">
        <w:rPr>
          <w:rFonts w:asciiTheme="minorHAnsi" w:hAnsiTheme="minorHAnsi" w:cs="Arial"/>
          <w:b/>
          <w:color w:val="365F91" w:themeColor="accent1" w:themeShade="BF"/>
          <w:sz w:val="22"/>
          <w:szCs w:val="22"/>
          <w:u w:val="single"/>
        </w:rPr>
        <w:t>2</w:t>
      </w:r>
    </w:p>
    <w:p w:rsidR="00D812D8" w:rsidRPr="000E35CC" w:rsidRDefault="00D812D8" w:rsidP="00D812D8">
      <w:pPr>
        <w:pStyle w:val="Corpsdetexte"/>
        <w:ind w:left="1800" w:right="282"/>
        <w:rPr>
          <w:rFonts w:asciiTheme="minorHAnsi" w:hAnsiTheme="minorHAnsi" w:cs="Arial"/>
          <w:b/>
          <w:sz w:val="22"/>
          <w:szCs w:val="22"/>
          <w:u w:val="single"/>
        </w:rPr>
      </w:pPr>
    </w:p>
    <w:p w:rsidR="0006367D" w:rsidRDefault="006D472F" w:rsidP="007C48AA">
      <w:pPr>
        <w:pStyle w:val="Corpsdetexte"/>
        <w:ind w:right="-80"/>
        <w:rPr>
          <w:rFonts w:asciiTheme="minorHAnsi" w:hAnsiTheme="minorHAnsi" w:cs="Arial"/>
          <w:sz w:val="22"/>
          <w:szCs w:val="22"/>
        </w:rPr>
      </w:pPr>
      <w:r>
        <w:rPr>
          <w:rFonts w:asciiTheme="minorHAnsi" w:hAnsiTheme="minorHAnsi" w:cs="Arial"/>
          <w:sz w:val="22"/>
          <w:szCs w:val="22"/>
        </w:rPr>
        <w:t xml:space="preserve">En </w:t>
      </w:r>
      <w:r w:rsidR="006E2EAF">
        <w:rPr>
          <w:rFonts w:asciiTheme="minorHAnsi" w:hAnsiTheme="minorHAnsi" w:cs="Arial"/>
          <w:sz w:val="22"/>
          <w:szCs w:val="22"/>
        </w:rPr>
        <w:t>2022</w:t>
      </w:r>
      <w:r w:rsidR="007C48AA">
        <w:rPr>
          <w:rFonts w:asciiTheme="minorHAnsi" w:hAnsiTheme="minorHAnsi" w:cs="Arial"/>
          <w:sz w:val="22"/>
          <w:szCs w:val="22"/>
        </w:rPr>
        <w:t>,</w:t>
      </w:r>
      <w:r w:rsidR="00C63CFB">
        <w:rPr>
          <w:rFonts w:asciiTheme="minorHAnsi" w:hAnsiTheme="minorHAnsi" w:cs="Arial"/>
          <w:sz w:val="22"/>
          <w:szCs w:val="22"/>
        </w:rPr>
        <w:t xml:space="preserve"> l’ARS se mobilise afin d’accompagner les établissements</w:t>
      </w:r>
      <w:r w:rsidR="00650030">
        <w:rPr>
          <w:rFonts w:asciiTheme="minorHAnsi" w:hAnsiTheme="minorHAnsi" w:cs="Arial"/>
          <w:sz w:val="22"/>
          <w:szCs w:val="22"/>
        </w:rPr>
        <w:t xml:space="preserve"> et services pour personnes handicapées</w:t>
      </w:r>
      <w:r w:rsidR="00C63CFB">
        <w:rPr>
          <w:rFonts w:asciiTheme="minorHAnsi" w:hAnsiTheme="minorHAnsi" w:cs="Arial"/>
          <w:sz w:val="22"/>
          <w:szCs w:val="22"/>
        </w:rPr>
        <w:t xml:space="preserve"> dans la mise en place d</w:t>
      </w:r>
      <w:r w:rsidR="00C100D1">
        <w:rPr>
          <w:rFonts w:asciiTheme="minorHAnsi" w:hAnsiTheme="minorHAnsi" w:cs="Arial"/>
          <w:sz w:val="22"/>
          <w:szCs w:val="22"/>
        </w:rPr>
        <w:t>es mesures du Ségur</w:t>
      </w:r>
      <w:r w:rsidR="00C63CFB">
        <w:rPr>
          <w:rFonts w:asciiTheme="minorHAnsi" w:hAnsiTheme="minorHAnsi" w:cs="Arial"/>
          <w:sz w:val="22"/>
          <w:szCs w:val="22"/>
        </w:rPr>
        <w:t xml:space="preserve"> </w:t>
      </w:r>
      <w:r w:rsidR="00C100D1">
        <w:rPr>
          <w:rFonts w:asciiTheme="minorHAnsi" w:hAnsiTheme="minorHAnsi" w:cs="Arial"/>
          <w:sz w:val="22"/>
          <w:szCs w:val="22"/>
        </w:rPr>
        <w:t>de la santé</w:t>
      </w:r>
      <w:r w:rsidR="002B52B1">
        <w:rPr>
          <w:rFonts w:asciiTheme="minorHAnsi" w:hAnsiTheme="minorHAnsi" w:cs="Arial"/>
          <w:sz w:val="22"/>
          <w:szCs w:val="22"/>
        </w:rPr>
        <w:t xml:space="preserve">, soit : </w:t>
      </w:r>
      <w:r w:rsidR="006E2EAF">
        <w:rPr>
          <w:rFonts w:asciiTheme="minorHAnsi" w:hAnsiTheme="minorHAnsi" w:cs="Arial"/>
          <w:sz w:val="22"/>
          <w:szCs w:val="22"/>
        </w:rPr>
        <w:t xml:space="preserve"> </w:t>
      </w:r>
      <w:r w:rsidR="00C63CFB">
        <w:rPr>
          <w:rFonts w:asciiTheme="minorHAnsi" w:hAnsiTheme="minorHAnsi" w:cs="Arial"/>
          <w:sz w:val="22"/>
          <w:szCs w:val="22"/>
        </w:rPr>
        <w:t xml:space="preserve"> </w:t>
      </w:r>
    </w:p>
    <w:p w:rsidR="002B52B1" w:rsidRDefault="002B52B1" w:rsidP="007C48AA">
      <w:pPr>
        <w:pStyle w:val="Corpsdetexte"/>
        <w:ind w:right="-80"/>
        <w:rPr>
          <w:rFonts w:asciiTheme="minorHAnsi" w:hAnsiTheme="minorHAnsi" w:cs="Arial"/>
          <w:sz w:val="22"/>
          <w:szCs w:val="22"/>
        </w:rPr>
      </w:pPr>
    </w:p>
    <w:p w:rsidR="002B52B1" w:rsidRPr="002B52B1" w:rsidRDefault="002B52B1" w:rsidP="004D3D55">
      <w:pPr>
        <w:pStyle w:val="Corpsdetexte"/>
        <w:numPr>
          <w:ilvl w:val="0"/>
          <w:numId w:val="11"/>
        </w:numPr>
        <w:ind w:left="720" w:right="-80"/>
        <w:rPr>
          <w:rFonts w:asciiTheme="minorHAnsi" w:hAnsiTheme="minorHAnsi" w:cs="Arial"/>
          <w:sz w:val="22"/>
          <w:szCs w:val="22"/>
        </w:rPr>
      </w:pPr>
      <w:r>
        <w:rPr>
          <w:rFonts w:asciiTheme="minorHAnsi" w:hAnsiTheme="minorHAnsi" w:cs="Arial"/>
          <w:b/>
          <w:bCs/>
          <w:sz w:val="22"/>
          <w:szCs w:val="22"/>
        </w:rPr>
        <w:t>L’extension en année pleine d</w:t>
      </w:r>
      <w:r w:rsidRPr="002B52B1">
        <w:rPr>
          <w:rFonts w:asciiTheme="minorHAnsi" w:hAnsiTheme="minorHAnsi" w:cs="Arial"/>
          <w:b/>
          <w:bCs/>
          <w:sz w:val="22"/>
          <w:szCs w:val="22"/>
        </w:rPr>
        <w:t xml:space="preserve">es mesures de revalorisation salariale intervenues en 2021 : </w:t>
      </w:r>
      <w:r w:rsidRPr="002B52B1">
        <w:rPr>
          <w:rFonts w:asciiTheme="minorHAnsi" w:hAnsiTheme="minorHAnsi" w:cs="Arial"/>
          <w:sz w:val="22"/>
          <w:szCs w:val="22"/>
        </w:rPr>
        <w:t>Le détail des crédits alloués pour la région selon les différentes catégories de professionnels est précisé ci-après.</w:t>
      </w:r>
    </w:p>
    <w:p w:rsidR="002B52B1" w:rsidRPr="008A044B" w:rsidRDefault="002B52B1" w:rsidP="002B52B1">
      <w:pPr>
        <w:pStyle w:val="Corpsdetexte"/>
        <w:ind w:left="1440" w:right="-80"/>
        <w:rPr>
          <w:rFonts w:asciiTheme="minorHAnsi" w:hAnsiTheme="minorHAnsi" w:cs="Arial"/>
          <w:sz w:val="22"/>
          <w:szCs w:val="22"/>
        </w:rPr>
      </w:pPr>
    </w:p>
    <w:p w:rsidR="002B52B1" w:rsidRPr="002B52B1" w:rsidRDefault="002B52B1" w:rsidP="004D3D55">
      <w:pPr>
        <w:pStyle w:val="Corpsdetexte"/>
        <w:numPr>
          <w:ilvl w:val="0"/>
          <w:numId w:val="11"/>
        </w:numPr>
        <w:ind w:left="720" w:right="-80"/>
        <w:rPr>
          <w:rFonts w:asciiTheme="minorHAnsi" w:hAnsiTheme="minorHAnsi" w:cs="Arial"/>
          <w:bCs/>
          <w:sz w:val="22"/>
          <w:szCs w:val="22"/>
        </w:rPr>
      </w:pPr>
      <w:r>
        <w:rPr>
          <w:rFonts w:asciiTheme="minorHAnsi" w:hAnsiTheme="minorHAnsi" w:cs="Arial"/>
          <w:b/>
          <w:bCs/>
          <w:sz w:val="22"/>
          <w:szCs w:val="22"/>
        </w:rPr>
        <w:t xml:space="preserve">L’extension du complément de traitement indiciaire aux personnels de la filière socio-éducative des ESMS publics </w:t>
      </w:r>
      <w:r w:rsidR="007E36C6">
        <w:rPr>
          <w:rFonts w:asciiTheme="minorHAnsi" w:hAnsiTheme="minorHAnsi" w:cs="Arial"/>
          <w:b/>
          <w:bCs/>
          <w:sz w:val="22"/>
          <w:szCs w:val="22"/>
        </w:rPr>
        <w:t xml:space="preserve">autonomes </w:t>
      </w:r>
      <w:r>
        <w:rPr>
          <w:rFonts w:asciiTheme="minorHAnsi" w:hAnsiTheme="minorHAnsi" w:cs="Arial"/>
          <w:b/>
          <w:bCs/>
          <w:sz w:val="22"/>
          <w:szCs w:val="22"/>
        </w:rPr>
        <w:t xml:space="preserve">et privés </w:t>
      </w:r>
      <w:r w:rsidRPr="002B52B1">
        <w:rPr>
          <w:rFonts w:asciiTheme="minorHAnsi" w:hAnsiTheme="minorHAnsi" w:cs="Arial"/>
          <w:bCs/>
          <w:sz w:val="22"/>
          <w:szCs w:val="22"/>
        </w:rPr>
        <w:t>(</w:t>
      </w:r>
      <w:r w:rsidR="00DD5840">
        <w:rPr>
          <w:rFonts w:asciiTheme="minorHAnsi" w:hAnsiTheme="minorHAnsi" w:cs="Arial"/>
          <w:bCs/>
          <w:sz w:val="22"/>
          <w:szCs w:val="22"/>
        </w:rPr>
        <w:t>E</w:t>
      </w:r>
      <w:r w:rsidRPr="002B52B1">
        <w:rPr>
          <w:rFonts w:asciiTheme="minorHAnsi" w:hAnsiTheme="minorHAnsi" w:cs="Arial"/>
          <w:bCs/>
          <w:sz w:val="22"/>
          <w:szCs w:val="22"/>
        </w:rPr>
        <w:t xml:space="preserve">nveloppe régionale de 13.429 K€) </w:t>
      </w:r>
    </w:p>
    <w:p w:rsidR="0006367D" w:rsidRDefault="0006367D" w:rsidP="007C48AA">
      <w:pPr>
        <w:pStyle w:val="Corpsdetexte"/>
        <w:ind w:right="-80"/>
        <w:rPr>
          <w:rFonts w:asciiTheme="minorHAnsi" w:hAnsiTheme="minorHAnsi" w:cs="Arial"/>
          <w:sz w:val="22"/>
          <w:szCs w:val="22"/>
        </w:rPr>
      </w:pPr>
    </w:p>
    <w:p w:rsidR="00C63CFB" w:rsidRDefault="002B52B1" w:rsidP="007C48AA">
      <w:pPr>
        <w:pStyle w:val="Corpsdetexte"/>
        <w:ind w:right="-80"/>
        <w:rPr>
          <w:rFonts w:asciiTheme="minorHAnsi" w:hAnsiTheme="minorHAnsi" w:cs="Arial"/>
          <w:sz w:val="22"/>
          <w:szCs w:val="22"/>
        </w:rPr>
      </w:pPr>
      <w:r>
        <w:rPr>
          <w:rFonts w:asciiTheme="minorHAnsi" w:hAnsiTheme="minorHAnsi" w:cs="Arial"/>
          <w:sz w:val="22"/>
          <w:szCs w:val="22"/>
        </w:rPr>
        <w:t>En outre, c</w:t>
      </w:r>
      <w:r w:rsidR="00650030">
        <w:rPr>
          <w:rFonts w:asciiTheme="minorHAnsi" w:hAnsiTheme="minorHAnsi" w:cs="Arial"/>
          <w:sz w:val="22"/>
          <w:szCs w:val="22"/>
        </w:rPr>
        <w:t xml:space="preserve">onformément aux orientations stratégiques fixées par le président de la République lors de la conférence nationale du handicap (CNH) du 11 février 2020, l’ARS </w:t>
      </w:r>
      <w:r w:rsidR="005733AD">
        <w:rPr>
          <w:rFonts w:asciiTheme="minorHAnsi" w:hAnsiTheme="minorHAnsi" w:cs="Arial"/>
          <w:sz w:val="22"/>
          <w:szCs w:val="22"/>
        </w:rPr>
        <w:t xml:space="preserve">poursuit son engagement </w:t>
      </w:r>
      <w:r w:rsidR="00650030">
        <w:rPr>
          <w:rFonts w:asciiTheme="minorHAnsi" w:hAnsiTheme="minorHAnsi" w:cs="Arial"/>
          <w:sz w:val="22"/>
          <w:szCs w:val="22"/>
        </w:rPr>
        <w:t>visant</w:t>
      </w:r>
      <w:r w:rsidR="005733AD">
        <w:rPr>
          <w:rFonts w:asciiTheme="minorHAnsi" w:hAnsiTheme="minorHAnsi" w:cs="Arial"/>
          <w:sz w:val="22"/>
          <w:szCs w:val="22"/>
        </w:rPr>
        <w:t xml:space="preserve"> </w:t>
      </w:r>
      <w:r w:rsidR="00650030">
        <w:rPr>
          <w:rFonts w:asciiTheme="minorHAnsi" w:hAnsiTheme="minorHAnsi" w:cs="Arial"/>
          <w:sz w:val="22"/>
          <w:szCs w:val="22"/>
        </w:rPr>
        <w:t>à accélérer la tran</w:t>
      </w:r>
      <w:r w:rsidR="004A4656">
        <w:rPr>
          <w:rFonts w:asciiTheme="minorHAnsi" w:hAnsiTheme="minorHAnsi" w:cs="Arial"/>
          <w:sz w:val="22"/>
          <w:szCs w:val="22"/>
        </w:rPr>
        <w:t>s</w:t>
      </w:r>
      <w:r w:rsidR="00650030">
        <w:rPr>
          <w:rFonts w:asciiTheme="minorHAnsi" w:hAnsiTheme="minorHAnsi" w:cs="Arial"/>
          <w:sz w:val="22"/>
          <w:szCs w:val="22"/>
        </w:rPr>
        <w:t>formation vers une société inclusive et à</w:t>
      </w:r>
      <w:r w:rsidR="005733AD">
        <w:rPr>
          <w:rFonts w:asciiTheme="minorHAnsi" w:hAnsiTheme="minorHAnsi" w:cs="Arial"/>
          <w:sz w:val="22"/>
          <w:szCs w:val="22"/>
        </w:rPr>
        <w:t xml:space="preserve"> répondre à la pression de l’offre sur l’ensemble du territoire</w:t>
      </w:r>
      <w:r>
        <w:rPr>
          <w:rFonts w:asciiTheme="minorHAnsi" w:hAnsiTheme="minorHAnsi" w:cs="Arial"/>
          <w:sz w:val="22"/>
          <w:szCs w:val="22"/>
        </w:rPr>
        <w:t>.</w:t>
      </w:r>
      <w:r w:rsidR="005733AD">
        <w:rPr>
          <w:rFonts w:asciiTheme="minorHAnsi" w:hAnsiTheme="minorHAnsi" w:cs="Arial"/>
          <w:sz w:val="22"/>
          <w:szCs w:val="22"/>
        </w:rPr>
        <w:t xml:space="preserve"> </w:t>
      </w:r>
    </w:p>
    <w:p w:rsidR="00643AB7" w:rsidRDefault="00643AB7" w:rsidP="007C48AA">
      <w:pPr>
        <w:pStyle w:val="Corpsdetexte"/>
        <w:ind w:right="-80"/>
        <w:rPr>
          <w:rFonts w:asciiTheme="minorHAnsi" w:hAnsiTheme="minorHAnsi" w:cs="Arial"/>
          <w:sz w:val="22"/>
          <w:szCs w:val="22"/>
        </w:rPr>
      </w:pPr>
    </w:p>
    <w:p w:rsidR="00825257" w:rsidRDefault="00844EF2" w:rsidP="004D3D55">
      <w:pPr>
        <w:pStyle w:val="Corpsdetexte"/>
        <w:numPr>
          <w:ilvl w:val="0"/>
          <w:numId w:val="10"/>
        </w:numPr>
        <w:ind w:right="-80"/>
        <w:rPr>
          <w:rFonts w:asciiTheme="minorHAnsi" w:hAnsiTheme="minorHAnsi" w:cs="Arial"/>
          <w:sz w:val="22"/>
          <w:szCs w:val="22"/>
        </w:rPr>
      </w:pPr>
      <w:r>
        <w:rPr>
          <w:rFonts w:asciiTheme="minorHAnsi" w:hAnsiTheme="minorHAnsi" w:cs="Arial"/>
          <w:b/>
          <w:bCs/>
          <w:sz w:val="22"/>
          <w:szCs w:val="22"/>
        </w:rPr>
        <w:t>Poursuivre les</w:t>
      </w:r>
      <w:r w:rsidR="00825257">
        <w:rPr>
          <w:rFonts w:asciiTheme="minorHAnsi" w:hAnsiTheme="minorHAnsi" w:cs="Arial"/>
          <w:b/>
          <w:bCs/>
          <w:sz w:val="22"/>
          <w:szCs w:val="22"/>
        </w:rPr>
        <w:t xml:space="preserve"> actions vers une école inclusive </w:t>
      </w:r>
      <w:r w:rsidR="00B33079">
        <w:rPr>
          <w:rFonts w:asciiTheme="minorHAnsi" w:hAnsiTheme="minorHAnsi" w:cs="Arial"/>
          <w:b/>
          <w:bCs/>
          <w:sz w:val="22"/>
          <w:szCs w:val="22"/>
        </w:rPr>
        <w:t>pour s’adapter aux besoins particuliers des élèves</w:t>
      </w:r>
    </w:p>
    <w:p w:rsidR="00825257" w:rsidRDefault="00825257" w:rsidP="00280B02">
      <w:pPr>
        <w:pStyle w:val="Corpsdetexte"/>
        <w:ind w:right="-80"/>
        <w:rPr>
          <w:rFonts w:asciiTheme="minorHAnsi" w:hAnsiTheme="minorHAnsi" w:cs="Arial"/>
          <w:sz w:val="22"/>
          <w:szCs w:val="22"/>
        </w:rPr>
      </w:pPr>
    </w:p>
    <w:p w:rsidR="00B33079" w:rsidRDefault="00844EF2" w:rsidP="00825257">
      <w:pPr>
        <w:pStyle w:val="Corpsdetexte"/>
        <w:ind w:right="-80"/>
        <w:rPr>
          <w:rFonts w:asciiTheme="minorHAnsi" w:hAnsiTheme="minorHAnsi" w:cs="Arial"/>
          <w:sz w:val="22"/>
          <w:szCs w:val="22"/>
        </w:rPr>
      </w:pPr>
      <w:r>
        <w:rPr>
          <w:rFonts w:asciiTheme="minorHAnsi" w:hAnsiTheme="minorHAnsi" w:cs="Arial"/>
          <w:sz w:val="22"/>
          <w:szCs w:val="22"/>
        </w:rPr>
        <w:t xml:space="preserve">Dans la continuité des projets accompagnés en </w:t>
      </w:r>
      <w:r w:rsidR="006E2EAF">
        <w:rPr>
          <w:rFonts w:asciiTheme="minorHAnsi" w:hAnsiTheme="minorHAnsi" w:cs="Arial"/>
          <w:sz w:val="22"/>
          <w:szCs w:val="22"/>
        </w:rPr>
        <w:t>2021</w:t>
      </w:r>
      <w:r>
        <w:rPr>
          <w:rFonts w:asciiTheme="minorHAnsi" w:hAnsiTheme="minorHAnsi" w:cs="Arial"/>
          <w:sz w:val="22"/>
          <w:szCs w:val="22"/>
        </w:rPr>
        <w:t xml:space="preserve">, la réponse aux besoins des territoires se poursuit en </w:t>
      </w:r>
      <w:r w:rsidR="002731EA">
        <w:rPr>
          <w:rFonts w:asciiTheme="minorHAnsi" w:hAnsiTheme="minorHAnsi" w:cs="Arial"/>
          <w:sz w:val="22"/>
          <w:szCs w:val="22"/>
        </w:rPr>
        <w:t>2022, avec</w:t>
      </w:r>
      <w:r w:rsidR="00B33079">
        <w:rPr>
          <w:rFonts w:asciiTheme="minorHAnsi" w:hAnsiTheme="minorHAnsi" w:cs="Arial"/>
          <w:sz w:val="22"/>
          <w:szCs w:val="22"/>
        </w:rPr>
        <w:t>:</w:t>
      </w:r>
    </w:p>
    <w:p w:rsidR="00825257" w:rsidRDefault="00825257" w:rsidP="00825257">
      <w:pPr>
        <w:pStyle w:val="Corpsdetexte"/>
        <w:ind w:right="-80"/>
        <w:rPr>
          <w:rFonts w:asciiTheme="minorHAnsi" w:hAnsiTheme="minorHAnsi" w:cs="Arial"/>
          <w:sz w:val="22"/>
          <w:szCs w:val="22"/>
        </w:rPr>
      </w:pPr>
    </w:p>
    <w:p w:rsidR="00B33079" w:rsidRDefault="002731EA" w:rsidP="004D3D55">
      <w:pPr>
        <w:pStyle w:val="Corpsdetexte"/>
        <w:numPr>
          <w:ilvl w:val="0"/>
          <w:numId w:val="4"/>
        </w:numPr>
        <w:ind w:right="-80"/>
        <w:rPr>
          <w:rFonts w:asciiTheme="minorHAnsi" w:hAnsiTheme="minorHAnsi" w:cs="Arial"/>
          <w:sz w:val="22"/>
          <w:szCs w:val="22"/>
        </w:rPr>
      </w:pPr>
      <w:r>
        <w:rPr>
          <w:rFonts w:asciiTheme="minorHAnsi" w:hAnsiTheme="minorHAnsi" w:cs="Arial"/>
          <w:sz w:val="22"/>
          <w:szCs w:val="22"/>
        </w:rPr>
        <w:t>Le</w:t>
      </w:r>
      <w:r w:rsidR="00076750">
        <w:rPr>
          <w:rFonts w:asciiTheme="minorHAnsi" w:hAnsiTheme="minorHAnsi" w:cs="Arial"/>
          <w:sz w:val="22"/>
          <w:szCs w:val="22"/>
        </w:rPr>
        <w:t xml:space="preserve"> déploiement </w:t>
      </w:r>
      <w:r w:rsidR="008A044B">
        <w:rPr>
          <w:rFonts w:asciiTheme="minorHAnsi" w:hAnsiTheme="minorHAnsi" w:cs="Arial"/>
          <w:sz w:val="22"/>
          <w:szCs w:val="22"/>
        </w:rPr>
        <w:t xml:space="preserve">de 3 </w:t>
      </w:r>
      <w:r w:rsidR="006A70D3">
        <w:rPr>
          <w:rFonts w:asciiTheme="minorHAnsi" w:hAnsiTheme="minorHAnsi" w:cs="Arial"/>
          <w:sz w:val="22"/>
          <w:szCs w:val="22"/>
        </w:rPr>
        <w:t>unités d’enseignement</w:t>
      </w:r>
      <w:r w:rsidR="00076750">
        <w:rPr>
          <w:rFonts w:asciiTheme="minorHAnsi" w:hAnsiTheme="minorHAnsi" w:cs="Arial"/>
          <w:sz w:val="22"/>
          <w:szCs w:val="22"/>
        </w:rPr>
        <w:t xml:space="preserve"> externalisées pour les enfants en situation de polyhandicap</w:t>
      </w:r>
      <w:r w:rsidR="006B4948">
        <w:rPr>
          <w:rFonts w:asciiTheme="minorHAnsi" w:hAnsiTheme="minorHAnsi" w:cs="Arial"/>
          <w:sz w:val="22"/>
          <w:szCs w:val="22"/>
        </w:rPr>
        <w:t xml:space="preserve">, </w:t>
      </w:r>
      <w:r>
        <w:rPr>
          <w:rFonts w:asciiTheme="minorHAnsi" w:hAnsiTheme="minorHAnsi" w:cs="Arial"/>
          <w:sz w:val="22"/>
          <w:szCs w:val="22"/>
        </w:rPr>
        <w:t>sur</w:t>
      </w:r>
      <w:r w:rsidR="006B4948">
        <w:rPr>
          <w:rFonts w:asciiTheme="minorHAnsi" w:hAnsiTheme="minorHAnsi" w:cs="Arial"/>
          <w:sz w:val="22"/>
          <w:szCs w:val="22"/>
        </w:rPr>
        <w:t xml:space="preserve"> la Loire-At</w:t>
      </w:r>
      <w:r w:rsidR="002B52B1">
        <w:rPr>
          <w:rFonts w:asciiTheme="minorHAnsi" w:hAnsiTheme="minorHAnsi" w:cs="Arial"/>
          <w:sz w:val="22"/>
          <w:szCs w:val="22"/>
        </w:rPr>
        <w:t xml:space="preserve">lantique, le Maine-et-Loire et la Mayenne, en </w:t>
      </w:r>
      <w:r w:rsidR="00DD5840">
        <w:rPr>
          <w:rFonts w:asciiTheme="minorHAnsi" w:hAnsiTheme="minorHAnsi" w:cs="Arial"/>
          <w:sz w:val="22"/>
          <w:szCs w:val="22"/>
        </w:rPr>
        <w:t>partenariat</w:t>
      </w:r>
      <w:r w:rsidR="002B52B1">
        <w:rPr>
          <w:rFonts w:asciiTheme="minorHAnsi" w:hAnsiTheme="minorHAnsi" w:cs="Arial"/>
          <w:sz w:val="22"/>
          <w:szCs w:val="22"/>
        </w:rPr>
        <w:t xml:space="preserve"> avec l’Education nationale</w:t>
      </w:r>
      <w:r w:rsidR="003D5E92">
        <w:rPr>
          <w:rFonts w:asciiTheme="minorHAnsi" w:hAnsiTheme="minorHAnsi" w:cs="Arial"/>
          <w:sz w:val="22"/>
          <w:szCs w:val="22"/>
        </w:rPr>
        <w:t> ;</w:t>
      </w:r>
    </w:p>
    <w:p w:rsidR="00825257" w:rsidRPr="00B33079" w:rsidRDefault="002731EA" w:rsidP="004D3D55">
      <w:pPr>
        <w:pStyle w:val="Corpsdetexte"/>
        <w:numPr>
          <w:ilvl w:val="0"/>
          <w:numId w:val="4"/>
        </w:numPr>
        <w:ind w:right="-80"/>
        <w:rPr>
          <w:rFonts w:asciiTheme="minorHAnsi" w:hAnsiTheme="minorHAnsi" w:cs="Arial"/>
          <w:sz w:val="22"/>
          <w:szCs w:val="22"/>
        </w:rPr>
      </w:pPr>
      <w:r>
        <w:rPr>
          <w:rFonts w:asciiTheme="minorHAnsi" w:hAnsiTheme="minorHAnsi" w:cs="Arial"/>
          <w:sz w:val="22"/>
          <w:szCs w:val="22"/>
        </w:rPr>
        <w:t>L’ouverture</w:t>
      </w:r>
      <w:r w:rsidR="00195F0E">
        <w:rPr>
          <w:rFonts w:asciiTheme="minorHAnsi" w:hAnsiTheme="minorHAnsi" w:cs="Arial"/>
          <w:sz w:val="22"/>
          <w:szCs w:val="22"/>
        </w:rPr>
        <w:t xml:space="preserve"> </w:t>
      </w:r>
      <w:r w:rsidR="0031245F">
        <w:rPr>
          <w:rFonts w:asciiTheme="minorHAnsi" w:hAnsiTheme="minorHAnsi" w:cs="Arial"/>
          <w:sz w:val="22"/>
          <w:szCs w:val="22"/>
        </w:rPr>
        <w:t xml:space="preserve">des dispositifs spécifiques de scolarisation prévus par </w:t>
      </w:r>
      <w:r w:rsidR="00B33079">
        <w:rPr>
          <w:rFonts w:asciiTheme="minorHAnsi" w:hAnsiTheme="minorHAnsi" w:cs="Arial"/>
          <w:sz w:val="22"/>
          <w:szCs w:val="22"/>
        </w:rPr>
        <w:t xml:space="preserve">la </w:t>
      </w:r>
      <w:r w:rsidR="00C100D1">
        <w:rPr>
          <w:rFonts w:asciiTheme="minorHAnsi" w:hAnsiTheme="minorHAnsi" w:cs="Arial"/>
          <w:sz w:val="22"/>
          <w:szCs w:val="22"/>
        </w:rPr>
        <w:t>s</w:t>
      </w:r>
      <w:r w:rsidR="00B33079">
        <w:rPr>
          <w:rFonts w:asciiTheme="minorHAnsi" w:hAnsiTheme="minorHAnsi" w:cs="Arial"/>
          <w:sz w:val="22"/>
          <w:szCs w:val="22"/>
        </w:rPr>
        <w:t xml:space="preserve">tratégie nationale </w:t>
      </w:r>
      <w:r w:rsidR="008A044B">
        <w:rPr>
          <w:rFonts w:asciiTheme="minorHAnsi" w:hAnsiTheme="minorHAnsi" w:cs="Arial"/>
          <w:sz w:val="22"/>
          <w:szCs w:val="22"/>
        </w:rPr>
        <w:t>pour l’</w:t>
      </w:r>
      <w:r w:rsidR="006A70D3">
        <w:rPr>
          <w:rFonts w:asciiTheme="minorHAnsi" w:hAnsiTheme="minorHAnsi" w:cs="Arial"/>
          <w:sz w:val="22"/>
          <w:szCs w:val="22"/>
        </w:rPr>
        <w:t>a</w:t>
      </w:r>
      <w:r w:rsidR="00B33079">
        <w:rPr>
          <w:rFonts w:asciiTheme="minorHAnsi" w:hAnsiTheme="minorHAnsi" w:cs="Arial"/>
          <w:sz w:val="22"/>
          <w:szCs w:val="22"/>
        </w:rPr>
        <w:t>utisme</w:t>
      </w:r>
      <w:r w:rsidR="0006367D">
        <w:rPr>
          <w:rFonts w:asciiTheme="minorHAnsi" w:hAnsiTheme="minorHAnsi" w:cs="Arial"/>
          <w:sz w:val="22"/>
          <w:szCs w:val="22"/>
        </w:rPr>
        <w:t xml:space="preserve"> </w:t>
      </w:r>
      <w:r w:rsidR="008A044B">
        <w:rPr>
          <w:rFonts w:asciiTheme="minorHAnsi" w:hAnsiTheme="minorHAnsi" w:cs="Arial"/>
          <w:sz w:val="22"/>
          <w:szCs w:val="22"/>
        </w:rPr>
        <w:t xml:space="preserve">au sein des </w:t>
      </w:r>
      <w:r w:rsidR="00E47521">
        <w:rPr>
          <w:rFonts w:asciiTheme="minorHAnsi" w:hAnsiTheme="minorHAnsi" w:cs="Arial"/>
          <w:sz w:val="22"/>
          <w:szCs w:val="22"/>
        </w:rPr>
        <w:t xml:space="preserve">Troubles du neuro-développement </w:t>
      </w:r>
      <w:r w:rsidR="0006367D">
        <w:rPr>
          <w:rFonts w:asciiTheme="minorHAnsi" w:hAnsiTheme="minorHAnsi" w:cs="Arial"/>
          <w:sz w:val="22"/>
          <w:szCs w:val="22"/>
        </w:rPr>
        <w:t>(UEMA, UEEA, Dispositifs d’autorégulation)</w:t>
      </w:r>
      <w:r w:rsidR="00B33079">
        <w:rPr>
          <w:rFonts w:asciiTheme="minorHAnsi" w:hAnsiTheme="minorHAnsi" w:cs="Arial"/>
          <w:sz w:val="22"/>
          <w:szCs w:val="22"/>
        </w:rPr>
        <w:t xml:space="preserve">. </w:t>
      </w:r>
      <w:r w:rsidR="00B450C0">
        <w:rPr>
          <w:rFonts w:asciiTheme="minorHAnsi" w:hAnsiTheme="minorHAnsi" w:cs="Arial"/>
          <w:sz w:val="22"/>
          <w:szCs w:val="22"/>
        </w:rPr>
        <w:t>Tous les départements, à l’exception de la Mayenne, seront concernés par au moins une ouverture de dispositif en septembre 2022.</w:t>
      </w:r>
    </w:p>
    <w:p w:rsidR="00825257" w:rsidRDefault="00825257" w:rsidP="00825257">
      <w:pPr>
        <w:pStyle w:val="Corpsdetexte"/>
        <w:ind w:right="-80"/>
        <w:rPr>
          <w:rFonts w:asciiTheme="minorHAnsi" w:hAnsiTheme="minorHAnsi" w:cs="Arial"/>
          <w:sz w:val="22"/>
          <w:szCs w:val="22"/>
        </w:rPr>
      </w:pPr>
    </w:p>
    <w:p w:rsidR="004F58E5" w:rsidRDefault="0006367D" w:rsidP="004D3D55">
      <w:pPr>
        <w:pStyle w:val="Corpsdetexte"/>
        <w:numPr>
          <w:ilvl w:val="0"/>
          <w:numId w:val="10"/>
        </w:numPr>
        <w:ind w:left="426" w:right="-80"/>
        <w:rPr>
          <w:rFonts w:asciiTheme="minorHAnsi" w:hAnsiTheme="minorHAnsi" w:cs="Arial"/>
          <w:b/>
          <w:bCs/>
          <w:sz w:val="22"/>
          <w:szCs w:val="22"/>
        </w:rPr>
      </w:pPr>
      <w:r w:rsidRPr="00B450C0">
        <w:rPr>
          <w:rFonts w:asciiTheme="minorHAnsi" w:hAnsiTheme="minorHAnsi" w:cs="Arial"/>
          <w:b/>
          <w:bCs/>
          <w:sz w:val="22"/>
          <w:szCs w:val="22"/>
        </w:rPr>
        <w:t xml:space="preserve">Soutenir </w:t>
      </w:r>
      <w:r w:rsidR="002731EA" w:rsidRPr="00B450C0">
        <w:rPr>
          <w:rFonts w:asciiTheme="minorHAnsi" w:hAnsiTheme="minorHAnsi" w:cs="Arial"/>
          <w:b/>
          <w:bCs/>
          <w:sz w:val="22"/>
          <w:szCs w:val="22"/>
        </w:rPr>
        <w:t>et accompagner</w:t>
      </w:r>
      <w:r w:rsidRPr="00B450C0">
        <w:rPr>
          <w:rFonts w:asciiTheme="minorHAnsi" w:hAnsiTheme="minorHAnsi" w:cs="Arial"/>
          <w:b/>
          <w:bCs/>
          <w:sz w:val="22"/>
          <w:szCs w:val="22"/>
        </w:rPr>
        <w:t xml:space="preserve"> les personnes en situation de handicap dès leur projet parental</w:t>
      </w:r>
    </w:p>
    <w:p w:rsidR="0006367D" w:rsidRDefault="0006367D" w:rsidP="00B27CF1">
      <w:pPr>
        <w:pStyle w:val="Corpsdetexte"/>
        <w:ind w:right="-80"/>
        <w:rPr>
          <w:rFonts w:asciiTheme="minorHAnsi" w:hAnsiTheme="minorHAnsi" w:cs="Arial"/>
          <w:b/>
          <w:bCs/>
          <w:sz w:val="22"/>
          <w:szCs w:val="22"/>
        </w:rPr>
      </w:pPr>
    </w:p>
    <w:p w:rsidR="0006367D" w:rsidRDefault="0006367D" w:rsidP="00B27CF1">
      <w:pPr>
        <w:pStyle w:val="Corpsdetexte"/>
        <w:ind w:right="-80"/>
        <w:rPr>
          <w:rFonts w:asciiTheme="minorHAnsi" w:hAnsiTheme="minorHAnsi" w:cs="Arial"/>
          <w:bCs/>
          <w:sz w:val="22"/>
          <w:szCs w:val="22"/>
        </w:rPr>
      </w:pPr>
      <w:r>
        <w:rPr>
          <w:rFonts w:asciiTheme="minorHAnsi" w:hAnsiTheme="minorHAnsi" w:cs="Arial"/>
          <w:bCs/>
          <w:sz w:val="22"/>
          <w:szCs w:val="22"/>
        </w:rPr>
        <w:t>D</w:t>
      </w:r>
      <w:r w:rsidRPr="00B27CF1">
        <w:rPr>
          <w:rFonts w:asciiTheme="minorHAnsi" w:hAnsiTheme="minorHAnsi" w:cs="Arial"/>
          <w:bCs/>
          <w:sz w:val="22"/>
          <w:szCs w:val="22"/>
        </w:rPr>
        <w:t xml:space="preserve">ans le cadre du chantier en faveur des </w:t>
      </w:r>
      <w:r w:rsidR="00E47521">
        <w:rPr>
          <w:rFonts w:asciiTheme="minorHAnsi" w:hAnsiTheme="minorHAnsi" w:cs="Arial"/>
          <w:bCs/>
          <w:sz w:val="22"/>
          <w:szCs w:val="22"/>
        </w:rPr>
        <w:t>« </w:t>
      </w:r>
      <w:r w:rsidRPr="00B27CF1">
        <w:rPr>
          <w:rFonts w:asciiTheme="minorHAnsi" w:hAnsiTheme="minorHAnsi" w:cs="Arial"/>
          <w:bCs/>
          <w:sz w:val="22"/>
          <w:szCs w:val="22"/>
        </w:rPr>
        <w:t>1000 premiers jours</w:t>
      </w:r>
      <w:r w:rsidR="00E47521">
        <w:rPr>
          <w:rFonts w:asciiTheme="minorHAnsi" w:hAnsiTheme="minorHAnsi" w:cs="Arial"/>
          <w:bCs/>
          <w:sz w:val="22"/>
          <w:szCs w:val="22"/>
        </w:rPr>
        <w:t> »</w:t>
      </w:r>
      <w:r w:rsidRPr="00B27CF1">
        <w:rPr>
          <w:rFonts w:asciiTheme="minorHAnsi" w:hAnsiTheme="minorHAnsi" w:cs="Arial"/>
          <w:bCs/>
          <w:sz w:val="22"/>
          <w:szCs w:val="22"/>
        </w:rPr>
        <w:t xml:space="preserve"> de l’enfant, le déploiement de dispositifs d’accompagnement à la périnatalité et à la parentalité des personnes en situation de handicap</w:t>
      </w:r>
      <w:r w:rsidR="00806B4A">
        <w:rPr>
          <w:rFonts w:asciiTheme="minorHAnsi" w:hAnsiTheme="minorHAnsi" w:cs="Arial"/>
          <w:bCs/>
          <w:sz w:val="22"/>
          <w:szCs w:val="22"/>
        </w:rPr>
        <w:t xml:space="preserve"> se généralise dans toutes les régions</w:t>
      </w:r>
      <w:r w:rsidRPr="00B27CF1">
        <w:rPr>
          <w:rFonts w:asciiTheme="minorHAnsi" w:hAnsiTheme="minorHAnsi" w:cs="Arial"/>
          <w:bCs/>
          <w:sz w:val="22"/>
          <w:szCs w:val="22"/>
        </w:rPr>
        <w:t>.</w:t>
      </w:r>
      <w:r w:rsidR="00806B4A">
        <w:rPr>
          <w:rFonts w:asciiTheme="minorHAnsi" w:hAnsiTheme="minorHAnsi" w:cs="Arial"/>
          <w:bCs/>
          <w:sz w:val="22"/>
          <w:szCs w:val="22"/>
        </w:rPr>
        <w:t xml:space="preserve"> Cette action pourra s’inscrire dans le cadre des actions cofina</w:t>
      </w:r>
      <w:r w:rsidR="0004427A">
        <w:rPr>
          <w:rFonts w:asciiTheme="minorHAnsi" w:hAnsiTheme="minorHAnsi" w:cs="Arial"/>
          <w:bCs/>
          <w:sz w:val="22"/>
          <w:szCs w:val="22"/>
        </w:rPr>
        <w:t>n</w:t>
      </w:r>
      <w:r w:rsidR="00806B4A">
        <w:rPr>
          <w:rFonts w:asciiTheme="minorHAnsi" w:hAnsiTheme="minorHAnsi" w:cs="Arial"/>
          <w:bCs/>
          <w:sz w:val="22"/>
          <w:szCs w:val="22"/>
        </w:rPr>
        <w:t>cées a</w:t>
      </w:r>
      <w:r w:rsidR="009E5A7E">
        <w:rPr>
          <w:rFonts w:asciiTheme="minorHAnsi" w:hAnsiTheme="minorHAnsi" w:cs="Arial"/>
          <w:bCs/>
          <w:sz w:val="22"/>
          <w:szCs w:val="22"/>
        </w:rPr>
        <w:t>vec les caisse</w:t>
      </w:r>
      <w:r w:rsidR="0004427A">
        <w:rPr>
          <w:rFonts w:asciiTheme="minorHAnsi" w:hAnsiTheme="minorHAnsi" w:cs="Arial"/>
          <w:bCs/>
          <w:sz w:val="22"/>
          <w:szCs w:val="22"/>
        </w:rPr>
        <w:t>s</w:t>
      </w:r>
      <w:r w:rsidR="009E5A7E">
        <w:rPr>
          <w:rFonts w:asciiTheme="minorHAnsi" w:hAnsiTheme="minorHAnsi" w:cs="Arial"/>
          <w:bCs/>
          <w:sz w:val="22"/>
          <w:szCs w:val="22"/>
        </w:rPr>
        <w:t xml:space="preserve"> d’allocations fam</w:t>
      </w:r>
      <w:r w:rsidR="00806B4A">
        <w:rPr>
          <w:rFonts w:asciiTheme="minorHAnsi" w:hAnsiTheme="minorHAnsi" w:cs="Arial"/>
          <w:bCs/>
          <w:sz w:val="22"/>
          <w:szCs w:val="22"/>
        </w:rPr>
        <w:t>il</w:t>
      </w:r>
      <w:r w:rsidR="009E5A7E">
        <w:rPr>
          <w:rFonts w:asciiTheme="minorHAnsi" w:hAnsiTheme="minorHAnsi" w:cs="Arial"/>
          <w:bCs/>
          <w:sz w:val="22"/>
          <w:szCs w:val="22"/>
        </w:rPr>
        <w:t>ial</w:t>
      </w:r>
      <w:r w:rsidR="00806B4A">
        <w:rPr>
          <w:rFonts w:asciiTheme="minorHAnsi" w:hAnsiTheme="minorHAnsi" w:cs="Arial"/>
          <w:bCs/>
          <w:sz w:val="22"/>
          <w:szCs w:val="22"/>
        </w:rPr>
        <w:t xml:space="preserve">es et les </w:t>
      </w:r>
      <w:r w:rsidR="0004427A">
        <w:rPr>
          <w:rFonts w:asciiTheme="minorHAnsi" w:hAnsiTheme="minorHAnsi" w:cs="Arial"/>
          <w:bCs/>
          <w:sz w:val="22"/>
          <w:szCs w:val="22"/>
        </w:rPr>
        <w:t>D</w:t>
      </w:r>
      <w:r w:rsidR="00806B4A">
        <w:rPr>
          <w:rFonts w:asciiTheme="minorHAnsi" w:hAnsiTheme="minorHAnsi" w:cs="Arial"/>
          <w:bCs/>
          <w:sz w:val="22"/>
          <w:szCs w:val="22"/>
        </w:rPr>
        <w:t>épartement</w:t>
      </w:r>
      <w:r w:rsidR="0004427A">
        <w:rPr>
          <w:rFonts w:asciiTheme="minorHAnsi" w:hAnsiTheme="minorHAnsi" w:cs="Arial"/>
          <w:bCs/>
          <w:sz w:val="22"/>
          <w:szCs w:val="22"/>
        </w:rPr>
        <w:t>s.</w:t>
      </w:r>
    </w:p>
    <w:p w:rsidR="008A044B" w:rsidRDefault="008A044B" w:rsidP="00B27CF1">
      <w:pPr>
        <w:pStyle w:val="Corpsdetexte"/>
        <w:ind w:right="-80"/>
        <w:rPr>
          <w:rFonts w:asciiTheme="minorHAnsi" w:hAnsiTheme="minorHAnsi" w:cs="Arial"/>
          <w:bCs/>
          <w:sz w:val="22"/>
          <w:szCs w:val="22"/>
        </w:rPr>
      </w:pPr>
    </w:p>
    <w:p w:rsidR="00806B4A" w:rsidRDefault="00806B4A" w:rsidP="00B27CF1">
      <w:pPr>
        <w:pStyle w:val="Corpsdetexte"/>
        <w:ind w:right="-80"/>
        <w:rPr>
          <w:rFonts w:asciiTheme="minorHAnsi" w:hAnsiTheme="minorHAnsi" w:cs="Arial"/>
          <w:bCs/>
          <w:sz w:val="22"/>
          <w:szCs w:val="22"/>
        </w:rPr>
      </w:pPr>
      <w:r w:rsidRPr="00B27CF1">
        <w:rPr>
          <w:rFonts w:asciiTheme="minorHAnsi" w:hAnsiTheme="minorHAnsi" w:cs="Arial"/>
          <w:bCs/>
          <w:sz w:val="22"/>
          <w:szCs w:val="22"/>
        </w:rPr>
        <w:t>Ce dispositif, subsidiaire aux dispositifs de droit commun, doit permettre aux parents ou futurs parents en situation de handicap de bénéficier d’un accompagnement personnalisé pour une parentalité complète et épanouie, par le biais de prestations directes ou un relai</w:t>
      </w:r>
      <w:r>
        <w:rPr>
          <w:rFonts w:asciiTheme="minorHAnsi" w:hAnsiTheme="minorHAnsi" w:cs="Arial"/>
          <w:bCs/>
          <w:sz w:val="22"/>
          <w:szCs w:val="22"/>
        </w:rPr>
        <w:t>s</w:t>
      </w:r>
      <w:r w:rsidRPr="00B27CF1">
        <w:rPr>
          <w:rFonts w:asciiTheme="minorHAnsi" w:hAnsiTheme="minorHAnsi" w:cs="Arial"/>
          <w:bCs/>
          <w:sz w:val="22"/>
          <w:szCs w:val="22"/>
        </w:rPr>
        <w:t xml:space="preserve"> vers des professionnels spécialisés. Il constitue également un lieu ressource sur la parentalité des personnes en situation de handicap, à la fois pour les parents ou futurs parents, leurs aidants et pour les professionnels qui les accompagnent.</w:t>
      </w:r>
    </w:p>
    <w:p w:rsidR="0004427A" w:rsidRDefault="0004427A" w:rsidP="0004427A">
      <w:pPr>
        <w:pStyle w:val="Corpsdetexte"/>
        <w:ind w:right="-80"/>
        <w:rPr>
          <w:rFonts w:asciiTheme="minorHAnsi" w:hAnsiTheme="minorHAnsi" w:cs="Arial"/>
          <w:bCs/>
          <w:sz w:val="22"/>
          <w:szCs w:val="22"/>
        </w:rPr>
      </w:pPr>
    </w:p>
    <w:p w:rsidR="0004427A" w:rsidRDefault="0004427A" w:rsidP="0017552D">
      <w:pPr>
        <w:pStyle w:val="Corpsdetexte"/>
        <w:ind w:right="-80"/>
        <w:rPr>
          <w:rFonts w:asciiTheme="minorHAnsi" w:hAnsiTheme="minorHAnsi" w:cs="Arial"/>
          <w:bCs/>
          <w:sz w:val="22"/>
          <w:szCs w:val="22"/>
        </w:rPr>
      </w:pPr>
      <w:r>
        <w:rPr>
          <w:rFonts w:asciiTheme="minorHAnsi" w:hAnsiTheme="minorHAnsi" w:cs="Arial"/>
          <w:bCs/>
          <w:sz w:val="22"/>
          <w:szCs w:val="22"/>
        </w:rPr>
        <w:t>Les modalités de sa mise en œuvre restent à déterminer, notamment pour permettre de faire émerger un projet régional (AMI ou AAC).</w:t>
      </w:r>
    </w:p>
    <w:p w:rsidR="00E60595" w:rsidRDefault="00E60595" w:rsidP="00825257">
      <w:pPr>
        <w:pStyle w:val="Corpsdetexte"/>
        <w:ind w:left="66" w:right="-80"/>
        <w:rPr>
          <w:rFonts w:asciiTheme="minorHAnsi" w:hAnsiTheme="minorHAnsi" w:cs="Arial"/>
          <w:sz w:val="22"/>
          <w:szCs w:val="22"/>
        </w:rPr>
      </w:pPr>
    </w:p>
    <w:p w:rsidR="00825257" w:rsidRPr="00825257" w:rsidRDefault="00825257" w:rsidP="004D3D55">
      <w:pPr>
        <w:pStyle w:val="Corpsdetexte"/>
        <w:numPr>
          <w:ilvl w:val="0"/>
          <w:numId w:val="10"/>
        </w:numPr>
        <w:ind w:left="426" w:right="-80"/>
        <w:rPr>
          <w:rFonts w:asciiTheme="minorHAnsi" w:hAnsiTheme="minorHAnsi" w:cs="Arial"/>
          <w:sz w:val="22"/>
          <w:szCs w:val="22"/>
        </w:rPr>
      </w:pPr>
      <w:r>
        <w:rPr>
          <w:rFonts w:asciiTheme="minorHAnsi" w:hAnsiTheme="minorHAnsi" w:cs="Arial"/>
          <w:b/>
          <w:bCs/>
          <w:sz w:val="22"/>
          <w:szCs w:val="22"/>
        </w:rPr>
        <w:t>Renforcer la mise en œuvre de la stratégie nationale pour l’autisme au sein des troubles du neuro-développement 2018-2022 à travers d</w:t>
      </w:r>
      <w:r w:rsidR="004A22F5">
        <w:rPr>
          <w:rFonts w:asciiTheme="minorHAnsi" w:hAnsiTheme="minorHAnsi" w:cs="Arial"/>
          <w:b/>
          <w:bCs/>
          <w:sz w:val="22"/>
          <w:szCs w:val="22"/>
        </w:rPr>
        <w:t xml:space="preserve">e nouveaux engagements pour </w:t>
      </w:r>
      <w:r w:rsidR="00665849">
        <w:rPr>
          <w:rFonts w:asciiTheme="minorHAnsi" w:hAnsiTheme="minorHAnsi" w:cs="Arial"/>
          <w:b/>
          <w:bCs/>
          <w:sz w:val="22"/>
          <w:szCs w:val="22"/>
        </w:rPr>
        <w:t>2022</w:t>
      </w:r>
      <w:r w:rsidR="00B450C0">
        <w:rPr>
          <w:rFonts w:asciiTheme="minorHAnsi" w:hAnsiTheme="minorHAnsi" w:cs="Arial"/>
          <w:b/>
          <w:bCs/>
          <w:sz w:val="22"/>
          <w:szCs w:val="22"/>
        </w:rPr>
        <w:t>, en sus des dispositifs scolaires déjà évoqués</w:t>
      </w:r>
    </w:p>
    <w:p w:rsidR="00665849" w:rsidRDefault="00665849" w:rsidP="007E6F51">
      <w:pPr>
        <w:pStyle w:val="Corpsdetexte"/>
        <w:ind w:right="-80"/>
        <w:rPr>
          <w:rFonts w:asciiTheme="minorHAnsi" w:hAnsiTheme="minorHAnsi" w:cs="Arial"/>
          <w:bCs/>
          <w:sz w:val="22"/>
          <w:szCs w:val="22"/>
        </w:rPr>
      </w:pPr>
    </w:p>
    <w:p w:rsidR="00C27DBE" w:rsidRDefault="00665849" w:rsidP="007E6F51">
      <w:pPr>
        <w:pStyle w:val="Corpsdetexte"/>
        <w:ind w:right="-80"/>
        <w:rPr>
          <w:rFonts w:asciiTheme="minorHAnsi" w:hAnsiTheme="minorHAnsi" w:cs="Arial"/>
          <w:bCs/>
          <w:sz w:val="22"/>
          <w:szCs w:val="22"/>
        </w:rPr>
      </w:pPr>
      <w:r>
        <w:rPr>
          <w:rFonts w:asciiTheme="minorHAnsi" w:hAnsiTheme="minorHAnsi" w:cs="Arial"/>
          <w:bCs/>
          <w:sz w:val="22"/>
          <w:szCs w:val="22"/>
        </w:rPr>
        <w:t xml:space="preserve">Le renforcement </w:t>
      </w:r>
      <w:r w:rsidR="00875F18">
        <w:rPr>
          <w:rFonts w:asciiTheme="minorHAnsi" w:hAnsiTheme="minorHAnsi" w:cs="Arial"/>
          <w:bCs/>
          <w:sz w:val="22"/>
          <w:szCs w:val="22"/>
        </w:rPr>
        <w:t xml:space="preserve">des </w:t>
      </w:r>
      <w:r w:rsidR="007E6F51">
        <w:rPr>
          <w:rFonts w:asciiTheme="minorHAnsi" w:hAnsiTheme="minorHAnsi" w:cs="Arial"/>
          <w:bCs/>
          <w:sz w:val="22"/>
          <w:szCs w:val="22"/>
        </w:rPr>
        <w:t>plateformes de coordination et d’orientation</w:t>
      </w:r>
      <w:r w:rsidR="006A70D3">
        <w:rPr>
          <w:rFonts w:asciiTheme="minorHAnsi" w:hAnsiTheme="minorHAnsi" w:cs="Arial"/>
          <w:bCs/>
          <w:sz w:val="22"/>
          <w:szCs w:val="22"/>
        </w:rPr>
        <w:t xml:space="preserve"> (PCO-TND) </w:t>
      </w:r>
      <w:r w:rsidR="00C27DBE">
        <w:rPr>
          <w:rFonts w:asciiTheme="minorHAnsi" w:hAnsiTheme="minorHAnsi" w:cs="Arial"/>
          <w:bCs/>
          <w:sz w:val="22"/>
          <w:szCs w:val="22"/>
        </w:rPr>
        <w:t>0-6 ans</w:t>
      </w:r>
      <w:r w:rsidR="00875F18">
        <w:rPr>
          <w:rFonts w:asciiTheme="minorHAnsi" w:hAnsiTheme="minorHAnsi" w:cs="Arial"/>
          <w:bCs/>
          <w:sz w:val="22"/>
          <w:szCs w:val="22"/>
        </w:rPr>
        <w:t xml:space="preserve"> </w:t>
      </w:r>
      <w:r w:rsidR="00C27DBE">
        <w:rPr>
          <w:rFonts w:asciiTheme="minorHAnsi" w:hAnsiTheme="minorHAnsi" w:cs="Arial"/>
          <w:bCs/>
          <w:sz w:val="22"/>
          <w:szCs w:val="22"/>
        </w:rPr>
        <w:t>créées</w:t>
      </w:r>
      <w:r w:rsidR="006A70D3">
        <w:rPr>
          <w:rFonts w:asciiTheme="minorHAnsi" w:hAnsiTheme="minorHAnsi" w:cs="Arial"/>
          <w:bCs/>
          <w:sz w:val="22"/>
          <w:szCs w:val="22"/>
        </w:rPr>
        <w:t xml:space="preserve"> depuis 2019</w:t>
      </w:r>
      <w:r w:rsidR="005C70E7">
        <w:rPr>
          <w:rFonts w:asciiTheme="minorHAnsi" w:hAnsiTheme="minorHAnsi" w:cs="Arial"/>
          <w:bCs/>
          <w:sz w:val="22"/>
          <w:szCs w:val="22"/>
        </w:rPr>
        <w:t xml:space="preserve">, notamment celles faisant face à une forte activité, </w:t>
      </w:r>
      <w:r>
        <w:rPr>
          <w:rFonts w:asciiTheme="minorHAnsi" w:hAnsiTheme="minorHAnsi" w:cs="Arial"/>
          <w:bCs/>
          <w:sz w:val="22"/>
          <w:szCs w:val="22"/>
        </w:rPr>
        <w:t xml:space="preserve">s’accompagne </w:t>
      </w:r>
      <w:r w:rsidR="002731EA">
        <w:rPr>
          <w:rFonts w:asciiTheme="minorHAnsi" w:hAnsiTheme="minorHAnsi" w:cs="Arial"/>
          <w:bCs/>
          <w:sz w:val="22"/>
          <w:szCs w:val="22"/>
        </w:rPr>
        <w:t xml:space="preserve">du </w:t>
      </w:r>
      <w:r w:rsidR="002731EA" w:rsidRPr="00875F18">
        <w:rPr>
          <w:rFonts w:asciiTheme="minorHAnsi" w:hAnsiTheme="minorHAnsi" w:cs="Arial"/>
          <w:bCs/>
          <w:sz w:val="22"/>
          <w:szCs w:val="22"/>
        </w:rPr>
        <w:t>déploiement</w:t>
      </w:r>
      <w:r w:rsidR="00C27DBE" w:rsidRPr="00875F18">
        <w:rPr>
          <w:rFonts w:asciiTheme="minorHAnsi" w:hAnsiTheme="minorHAnsi" w:cs="Arial"/>
          <w:bCs/>
          <w:sz w:val="22"/>
          <w:szCs w:val="22"/>
        </w:rPr>
        <w:t xml:space="preserve"> </w:t>
      </w:r>
      <w:r w:rsidR="00C27DBE">
        <w:rPr>
          <w:rFonts w:asciiTheme="minorHAnsi" w:hAnsiTheme="minorHAnsi" w:cs="Arial"/>
          <w:bCs/>
          <w:sz w:val="22"/>
          <w:szCs w:val="22"/>
        </w:rPr>
        <w:t xml:space="preserve">des premières PCO-TND pour les </w:t>
      </w:r>
      <w:r w:rsidR="00C27DBE">
        <w:rPr>
          <w:rFonts w:asciiTheme="minorHAnsi" w:hAnsiTheme="minorHAnsi" w:cs="Arial"/>
          <w:bCs/>
          <w:sz w:val="22"/>
          <w:szCs w:val="22"/>
        </w:rPr>
        <w:lastRenderedPageBreak/>
        <w:t>enfants âgés de 7 à 12 ans</w:t>
      </w:r>
      <w:r w:rsidR="00875F18">
        <w:rPr>
          <w:rFonts w:asciiTheme="minorHAnsi" w:hAnsiTheme="minorHAnsi" w:cs="Arial"/>
          <w:bCs/>
          <w:sz w:val="22"/>
          <w:szCs w:val="22"/>
        </w:rPr>
        <w:t xml:space="preserve">, </w:t>
      </w:r>
      <w:r>
        <w:rPr>
          <w:rFonts w:asciiTheme="minorHAnsi" w:hAnsiTheme="minorHAnsi" w:cs="Arial"/>
          <w:bCs/>
          <w:sz w:val="22"/>
          <w:szCs w:val="22"/>
        </w:rPr>
        <w:t>dans la continuité de l’</w:t>
      </w:r>
      <w:r w:rsidR="00875F18">
        <w:rPr>
          <w:rFonts w:asciiTheme="minorHAnsi" w:hAnsiTheme="minorHAnsi" w:cs="Arial"/>
          <w:bCs/>
          <w:sz w:val="22"/>
          <w:szCs w:val="22"/>
        </w:rPr>
        <w:t>appel à manifestation d’intérêt régional</w:t>
      </w:r>
      <w:r>
        <w:rPr>
          <w:rFonts w:asciiTheme="minorHAnsi" w:hAnsiTheme="minorHAnsi" w:cs="Arial"/>
          <w:bCs/>
          <w:sz w:val="22"/>
          <w:szCs w:val="22"/>
        </w:rPr>
        <w:t xml:space="preserve"> lancé </w:t>
      </w:r>
      <w:r w:rsidR="005C70E7">
        <w:rPr>
          <w:rFonts w:asciiTheme="minorHAnsi" w:hAnsiTheme="minorHAnsi" w:cs="Arial"/>
          <w:bCs/>
          <w:sz w:val="22"/>
          <w:szCs w:val="22"/>
        </w:rPr>
        <w:t>le 29 septembre</w:t>
      </w:r>
      <w:r>
        <w:rPr>
          <w:rFonts w:asciiTheme="minorHAnsi" w:hAnsiTheme="minorHAnsi" w:cs="Arial"/>
          <w:bCs/>
          <w:sz w:val="22"/>
          <w:szCs w:val="22"/>
        </w:rPr>
        <w:t xml:space="preserve"> 2021</w:t>
      </w:r>
      <w:r w:rsidR="00875F18">
        <w:rPr>
          <w:rFonts w:asciiTheme="minorHAnsi" w:hAnsiTheme="minorHAnsi" w:cs="Arial"/>
          <w:bCs/>
          <w:sz w:val="22"/>
          <w:szCs w:val="22"/>
        </w:rPr>
        <w:t>.</w:t>
      </w:r>
    </w:p>
    <w:p w:rsidR="00665849" w:rsidRDefault="00665849" w:rsidP="004A22F5">
      <w:pPr>
        <w:pStyle w:val="Corpsdetexte"/>
        <w:ind w:right="-80"/>
        <w:rPr>
          <w:rFonts w:asciiTheme="minorHAnsi" w:hAnsiTheme="minorHAnsi" w:cs="Arial"/>
          <w:bCs/>
          <w:sz w:val="22"/>
          <w:szCs w:val="22"/>
        </w:rPr>
      </w:pPr>
    </w:p>
    <w:p w:rsidR="005C70E7" w:rsidRDefault="005C70E7" w:rsidP="004A22F5">
      <w:pPr>
        <w:pStyle w:val="Corpsdetexte"/>
        <w:ind w:right="-80"/>
        <w:rPr>
          <w:rFonts w:asciiTheme="minorHAnsi" w:hAnsiTheme="minorHAnsi" w:cs="Arial"/>
          <w:bCs/>
          <w:sz w:val="22"/>
          <w:szCs w:val="22"/>
        </w:rPr>
      </w:pPr>
      <w:r>
        <w:rPr>
          <w:rFonts w:asciiTheme="minorHAnsi" w:hAnsiTheme="minorHAnsi" w:cs="Arial"/>
          <w:bCs/>
          <w:sz w:val="22"/>
          <w:szCs w:val="22"/>
        </w:rPr>
        <w:t>Des mesures nouvelles permettront de renforcer, de façon pérenne, les CAMSP afin d’améliorer la qualité des accompagnements conformément aux R</w:t>
      </w:r>
      <w:r w:rsidR="00B450C0">
        <w:rPr>
          <w:rFonts w:asciiTheme="minorHAnsi" w:hAnsiTheme="minorHAnsi" w:cs="Arial"/>
          <w:bCs/>
          <w:sz w:val="22"/>
          <w:szCs w:val="22"/>
        </w:rPr>
        <w:t xml:space="preserve">ecommandations de </w:t>
      </w:r>
      <w:r>
        <w:rPr>
          <w:rFonts w:asciiTheme="minorHAnsi" w:hAnsiTheme="minorHAnsi" w:cs="Arial"/>
          <w:bCs/>
          <w:sz w:val="22"/>
          <w:szCs w:val="22"/>
        </w:rPr>
        <w:t>B</w:t>
      </w:r>
      <w:r w:rsidR="00B450C0">
        <w:rPr>
          <w:rFonts w:asciiTheme="minorHAnsi" w:hAnsiTheme="minorHAnsi" w:cs="Arial"/>
          <w:bCs/>
          <w:sz w:val="22"/>
          <w:szCs w:val="22"/>
        </w:rPr>
        <w:t xml:space="preserve">onnes </w:t>
      </w:r>
      <w:r>
        <w:rPr>
          <w:rFonts w:asciiTheme="minorHAnsi" w:hAnsiTheme="minorHAnsi" w:cs="Arial"/>
          <w:bCs/>
          <w:sz w:val="22"/>
          <w:szCs w:val="22"/>
        </w:rPr>
        <w:t>P</w:t>
      </w:r>
      <w:r w:rsidR="00B450C0">
        <w:rPr>
          <w:rFonts w:asciiTheme="minorHAnsi" w:hAnsiTheme="minorHAnsi" w:cs="Arial"/>
          <w:bCs/>
          <w:sz w:val="22"/>
          <w:szCs w:val="22"/>
        </w:rPr>
        <w:t xml:space="preserve">ratiques </w:t>
      </w:r>
      <w:r>
        <w:rPr>
          <w:rFonts w:asciiTheme="minorHAnsi" w:hAnsiTheme="minorHAnsi" w:cs="Arial"/>
          <w:bCs/>
          <w:sz w:val="22"/>
          <w:szCs w:val="22"/>
        </w:rPr>
        <w:t>P</w:t>
      </w:r>
      <w:r w:rsidR="00B450C0">
        <w:rPr>
          <w:rFonts w:asciiTheme="minorHAnsi" w:hAnsiTheme="minorHAnsi" w:cs="Arial"/>
          <w:bCs/>
          <w:sz w:val="22"/>
          <w:szCs w:val="22"/>
        </w:rPr>
        <w:t>rofessionnelles</w:t>
      </w:r>
      <w:r>
        <w:rPr>
          <w:rFonts w:asciiTheme="minorHAnsi" w:hAnsiTheme="minorHAnsi" w:cs="Arial"/>
          <w:bCs/>
          <w:sz w:val="22"/>
          <w:szCs w:val="22"/>
        </w:rPr>
        <w:t xml:space="preserve"> de la Haute Autorité de Santé</w:t>
      </w:r>
      <w:r w:rsidR="00D82940">
        <w:rPr>
          <w:rFonts w:asciiTheme="minorHAnsi" w:hAnsiTheme="minorHAnsi" w:cs="Arial"/>
          <w:bCs/>
          <w:sz w:val="22"/>
          <w:szCs w:val="22"/>
        </w:rPr>
        <w:t xml:space="preserve"> ainsi que les parcours des jeunes concernés par les TND</w:t>
      </w:r>
      <w:r>
        <w:rPr>
          <w:rFonts w:asciiTheme="minorHAnsi" w:hAnsiTheme="minorHAnsi" w:cs="Arial"/>
          <w:bCs/>
          <w:sz w:val="22"/>
          <w:szCs w:val="22"/>
        </w:rPr>
        <w:t>.</w:t>
      </w:r>
    </w:p>
    <w:p w:rsidR="005C70E7" w:rsidRDefault="005C70E7" w:rsidP="004A22F5">
      <w:pPr>
        <w:pStyle w:val="Corpsdetexte"/>
        <w:ind w:right="-80"/>
        <w:rPr>
          <w:rFonts w:asciiTheme="minorHAnsi" w:hAnsiTheme="minorHAnsi" w:cs="Arial"/>
          <w:bCs/>
          <w:sz w:val="22"/>
          <w:szCs w:val="22"/>
        </w:rPr>
      </w:pPr>
    </w:p>
    <w:p w:rsidR="00D82940" w:rsidRPr="00DD5840" w:rsidRDefault="000A0461" w:rsidP="00D82940">
      <w:pPr>
        <w:pStyle w:val="Corpsdetexte"/>
        <w:ind w:right="-80"/>
        <w:rPr>
          <w:rFonts w:asciiTheme="minorHAnsi" w:hAnsiTheme="minorHAnsi" w:cs="Arial"/>
          <w:bCs/>
          <w:sz w:val="22"/>
          <w:szCs w:val="22"/>
        </w:rPr>
      </w:pPr>
      <w:r w:rsidRPr="00461B01">
        <w:rPr>
          <w:rFonts w:asciiTheme="minorHAnsi" w:hAnsiTheme="minorHAnsi" w:cs="Arial"/>
          <w:bCs/>
          <w:sz w:val="22"/>
          <w:szCs w:val="22"/>
        </w:rPr>
        <w:t xml:space="preserve">La mise en œuvre des </w:t>
      </w:r>
      <w:r w:rsidR="00D82940" w:rsidRPr="00461B01">
        <w:rPr>
          <w:rFonts w:asciiTheme="minorHAnsi" w:hAnsiTheme="minorHAnsi" w:cs="Arial"/>
          <w:bCs/>
          <w:sz w:val="22"/>
          <w:szCs w:val="22"/>
        </w:rPr>
        <w:t>unité</w:t>
      </w:r>
      <w:r w:rsidRPr="00461B01">
        <w:rPr>
          <w:rFonts w:asciiTheme="minorHAnsi" w:hAnsiTheme="minorHAnsi" w:cs="Arial"/>
          <w:bCs/>
          <w:sz w:val="22"/>
          <w:szCs w:val="22"/>
        </w:rPr>
        <w:t>s</w:t>
      </w:r>
      <w:r w:rsidR="00D82940" w:rsidRPr="00461B01">
        <w:rPr>
          <w:rFonts w:asciiTheme="minorHAnsi" w:hAnsiTheme="minorHAnsi" w:cs="Arial"/>
          <w:bCs/>
          <w:sz w:val="22"/>
          <w:szCs w:val="22"/>
        </w:rPr>
        <w:t xml:space="preserve"> </w:t>
      </w:r>
      <w:r w:rsidR="00F77095" w:rsidRPr="00461B01">
        <w:rPr>
          <w:rFonts w:asciiTheme="minorHAnsi" w:hAnsiTheme="minorHAnsi" w:cs="Arial"/>
          <w:bCs/>
          <w:sz w:val="22"/>
          <w:szCs w:val="22"/>
        </w:rPr>
        <w:t xml:space="preserve">de vie </w:t>
      </w:r>
      <w:r w:rsidR="00D82940" w:rsidRPr="00461B01">
        <w:rPr>
          <w:rFonts w:asciiTheme="minorHAnsi" w:hAnsiTheme="minorHAnsi" w:cs="Arial"/>
          <w:bCs/>
          <w:sz w:val="22"/>
          <w:szCs w:val="22"/>
        </w:rPr>
        <w:t>résidentielle</w:t>
      </w:r>
      <w:r w:rsidRPr="00461B01">
        <w:rPr>
          <w:rFonts w:asciiTheme="minorHAnsi" w:hAnsiTheme="minorHAnsi" w:cs="Arial"/>
          <w:bCs/>
          <w:sz w:val="22"/>
          <w:szCs w:val="22"/>
        </w:rPr>
        <w:t xml:space="preserve">s pour les adultes </w:t>
      </w:r>
      <w:r w:rsidR="00F77095" w:rsidRPr="00461B01">
        <w:rPr>
          <w:rFonts w:asciiTheme="minorHAnsi" w:hAnsiTheme="minorHAnsi" w:cs="Arial"/>
          <w:bCs/>
          <w:sz w:val="22"/>
          <w:szCs w:val="22"/>
        </w:rPr>
        <w:t xml:space="preserve">autistes </w:t>
      </w:r>
      <w:r w:rsidRPr="00461B01">
        <w:rPr>
          <w:rFonts w:asciiTheme="minorHAnsi" w:hAnsiTheme="minorHAnsi" w:cs="Arial"/>
          <w:bCs/>
          <w:sz w:val="22"/>
          <w:szCs w:val="22"/>
        </w:rPr>
        <w:t xml:space="preserve">en situation très complexe </w:t>
      </w:r>
      <w:r w:rsidR="00E47521">
        <w:rPr>
          <w:rFonts w:asciiTheme="minorHAnsi" w:hAnsiTheme="minorHAnsi" w:cs="Arial"/>
          <w:bCs/>
          <w:sz w:val="22"/>
          <w:szCs w:val="22"/>
        </w:rPr>
        <w:t>commence</w:t>
      </w:r>
      <w:r w:rsidR="00F77095" w:rsidRPr="00461B01">
        <w:rPr>
          <w:rFonts w:asciiTheme="minorHAnsi" w:hAnsiTheme="minorHAnsi" w:cs="Arial"/>
          <w:bCs/>
          <w:sz w:val="22"/>
          <w:szCs w:val="22"/>
        </w:rPr>
        <w:t xml:space="preserve"> en région Pays de la Loire </w:t>
      </w:r>
      <w:r w:rsidR="002731EA" w:rsidRPr="00461B01">
        <w:rPr>
          <w:rFonts w:asciiTheme="minorHAnsi" w:hAnsiTheme="minorHAnsi" w:cs="Arial"/>
          <w:bCs/>
          <w:sz w:val="22"/>
          <w:szCs w:val="22"/>
        </w:rPr>
        <w:t>avec l’ouverture</w:t>
      </w:r>
      <w:r w:rsidRPr="00461B01">
        <w:rPr>
          <w:rFonts w:asciiTheme="minorHAnsi" w:hAnsiTheme="minorHAnsi" w:cs="Arial"/>
          <w:bCs/>
          <w:sz w:val="22"/>
          <w:szCs w:val="22"/>
        </w:rPr>
        <w:t xml:space="preserve"> d’une </w:t>
      </w:r>
      <w:r w:rsidR="00F77095" w:rsidRPr="00461B01">
        <w:rPr>
          <w:rFonts w:asciiTheme="minorHAnsi" w:hAnsiTheme="minorHAnsi" w:cs="Arial"/>
          <w:bCs/>
          <w:sz w:val="22"/>
          <w:szCs w:val="22"/>
        </w:rPr>
        <w:t>1</w:t>
      </w:r>
      <w:r w:rsidR="00F77095" w:rsidRPr="00461B01">
        <w:rPr>
          <w:rFonts w:asciiTheme="minorHAnsi" w:hAnsiTheme="minorHAnsi" w:cs="Arial"/>
          <w:bCs/>
          <w:sz w:val="22"/>
          <w:szCs w:val="22"/>
          <w:vertAlign w:val="superscript"/>
        </w:rPr>
        <w:t>ère</w:t>
      </w:r>
      <w:r w:rsidR="00F77095" w:rsidRPr="00461B01">
        <w:rPr>
          <w:rFonts w:asciiTheme="minorHAnsi" w:hAnsiTheme="minorHAnsi" w:cs="Arial"/>
          <w:bCs/>
          <w:sz w:val="22"/>
          <w:szCs w:val="22"/>
        </w:rPr>
        <w:t xml:space="preserve"> </w:t>
      </w:r>
      <w:r w:rsidRPr="00461B01">
        <w:rPr>
          <w:rFonts w:asciiTheme="minorHAnsi" w:hAnsiTheme="minorHAnsi" w:cs="Arial"/>
          <w:bCs/>
          <w:sz w:val="22"/>
          <w:szCs w:val="22"/>
        </w:rPr>
        <w:t xml:space="preserve">unité en </w:t>
      </w:r>
      <w:r w:rsidRPr="00DD5840">
        <w:rPr>
          <w:rFonts w:asciiTheme="minorHAnsi" w:hAnsiTheme="minorHAnsi" w:cs="Arial"/>
          <w:bCs/>
          <w:sz w:val="22"/>
          <w:szCs w:val="22"/>
        </w:rPr>
        <w:t>2022</w:t>
      </w:r>
      <w:r w:rsidR="00461B01" w:rsidRPr="00DD5840">
        <w:rPr>
          <w:rFonts w:asciiTheme="minorHAnsi" w:hAnsiTheme="minorHAnsi" w:cs="Arial"/>
          <w:bCs/>
          <w:sz w:val="22"/>
          <w:szCs w:val="22"/>
        </w:rPr>
        <w:t>, en Loire-Atlantique</w:t>
      </w:r>
      <w:r w:rsidR="00F77095" w:rsidRPr="00DD5840">
        <w:rPr>
          <w:rFonts w:asciiTheme="minorHAnsi" w:hAnsiTheme="minorHAnsi" w:cs="Arial"/>
          <w:bCs/>
          <w:sz w:val="22"/>
          <w:szCs w:val="22"/>
        </w:rPr>
        <w:t xml:space="preserve">. </w:t>
      </w:r>
    </w:p>
    <w:p w:rsidR="00D82940" w:rsidRPr="00DD5840" w:rsidRDefault="00D82940" w:rsidP="004A22F5">
      <w:pPr>
        <w:pStyle w:val="Corpsdetexte"/>
        <w:ind w:right="-80"/>
        <w:rPr>
          <w:rFonts w:asciiTheme="minorHAnsi" w:hAnsiTheme="minorHAnsi" w:cs="Arial"/>
          <w:bCs/>
          <w:sz w:val="22"/>
          <w:szCs w:val="22"/>
        </w:rPr>
      </w:pPr>
    </w:p>
    <w:p w:rsidR="00B450C0" w:rsidRDefault="001D7235" w:rsidP="00B450C0">
      <w:pPr>
        <w:pStyle w:val="Corpsdetexte"/>
        <w:ind w:right="-80"/>
        <w:rPr>
          <w:rFonts w:asciiTheme="minorHAnsi" w:hAnsiTheme="minorHAnsi" w:cs="Arial"/>
          <w:bCs/>
          <w:sz w:val="22"/>
          <w:szCs w:val="22"/>
        </w:rPr>
      </w:pPr>
      <w:r>
        <w:rPr>
          <w:rFonts w:asciiTheme="minorHAnsi" w:hAnsiTheme="minorHAnsi" w:cs="Arial"/>
          <w:bCs/>
          <w:sz w:val="22"/>
          <w:szCs w:val="22"/>
        </w:rPr>
        <w:t>Concernant le public adulte, l</w:t>
      </w:r>
      <w:r w:rsidR="00B450C0">
        <w:rPr>
          <w:rFonts w:asciiTheme="minorHAnsi" w:hAnsiTheme="minorHAnsi" w:cs="Arial"/>
          <w:bCs/>
          <w:sz w:val="22"/>
          <w:szCs w:val="22"/>
        </w:rPr>
        <w:t>’année 2022 verra l’installation en septembre</w:t>
      </w:r>
      <w:r>
        <w:rPr>
          <w:rFonts w:asciiTheme="minorHAnsi" w:hAnsiTheme="minorHAnsi" w:cs="Arial"/>
          <w:bCs/>
          <w:sz w:val="22"/>
          <w:szCs w:val="22"/>
        </w:rPr>
        <w:t xml:space="preserve">, </w:t>
      </w:r>
      <w:r w:rsidR="00B450C0">
        <w:rPr>
          <w:rFonts w:asciiTheme="minorHAnsi" w:hAnsiTheme="minorHAnsi" w:cs="Arial"/>
          <w:bCs/>
          <w:sz w:val="22"/>
          <w:szCs w:val="22"/>
        </w:rPr>
        <w:t>des 20 places de SAMSAH en Loire-Atlantique autorisées dans le cadre d’un</w:t>
      </w:r>
      <w:r>
        <w:rPr>
          <w:rFonts w:asciiTheme="minorHAnsi" w:hAnsiTheme="minorHAnsi" w:cs="Arial"/>
          <w:bCs/>
          <w:sz w:val="22"/>
          <w:szCs w:val="22"/>
        </w:rPr>
        <w:t xml:space="preserve"> </w:t>
      </w:r>
      <w:r w:rsidR="00B450C0">
        <w:rPr>
          <w:rFonts w:asciiTheme="minorHAnsi" w:hAnsiTheme="minorHAnsi" w:cs="Arial"/>
          <w:bCs/>
          <w:sz w:val="22"/>
          <w:szCs w:val="22"/>
        </w:rPr>
        <w:t>appel à projet conjoint lancé en mai 2021.</w:t>
      </w:r>
    </w:p>
    <w:p w:rsidR="001D7235" w:rsidRDefault="001D7235" w:rsidP="00B450C0">
      <w:pPr>
        <w:pStyle w:val="Corpsdetexte"/>
        <w:ind w:right="-80"/>
        <w:rPr>
          <w:rFonts w:asciiTheme="minorHAnsi" w:hAnsiTheme="minorHAnsi" w:cs="Arial"/>
          <w:bCs/>
          <w:sz w:val="22"/>
          <w:szCs w:val="22"/>
        </w:rPr>
      </w:pPr>
    </w:p>
    <w:p w:rsidR="001D7235" w:rsidRDefault="001D7235" w:rsidP="001D7235">
      <w:pPr>
        <w:pStyle w:val="Corpsdetexte"/>
        <w:ind w:right="-80"/>
        <w:rPr>
          <w:rFonts w:asciiTheme="minorHAnsi" w:hAnsiTheme="minorHAnsi" w:cs="Arial"/>
          <w:bCs/>
          <w:sz w:val="22"/>
          <w:szCs w:val="22"/>
        </w:rPr>
      </w:pPr>
      <w:r>
        <w:rPr>
          <w:rFonts w:asciiTheme="minorHAnsi" w:hAnsiTheme="minorHAnsi" w:cs="Arial"/>
          <w:bCs/>
          <w:sz w:val="22"/>
          <w:szCs w:val="22"/>
        </w:rPr>
        <w:t>Enfin, des crédits seront délégués au C</w:t>
      </w:r>
      <w:r w:rsidR="00461B01">
        <w:rPr>
          <w:rFonts w:asciiTheme="minorHAnsi" w:hAnsiTheme="minorHAnsi" w:cs="Arial"/>
          <w:bCs/>
          <w:sz w:val="22"/>
          <w:szCs w:val="22"/>
        </w:rPr>
        <w:t xml:space="preserve">entre </w:t>
      </w:r>
      <w:r>
        <w:rPr>
          <w:rFonts w:asciiTheme="minorHAnsi" w:hAnsiTheme="minorHAnsi" w:cs="Arial"/>
          <w:bCs/>
          <w:sz w:val="22"/>
          <w:szCs w:val="22"/>
        </w:rPr>
        <w:t>R</w:t>
      </w:r>
      <w:r w:rsidR="00461B01">
        <w:rPr>
          <w:rFonts w:asciiTheme="minorHAnsi" w:hAnsiTheme="minorHAnsi" w:cs="Arial"/>
          <w:bCs/>
          <w:sz w:val="22"/>
          <w:szCs w:val="22"/>
        </w:rPr>
        <w:t xml:space="preserve">essources </w:t>
      </w:r>
      <w:r>
        <w:rPr>
          <w:rFonts w:asciiTheme="minorHAnsi" w:hAnsiTheme="minorHAnsi" w:cs="Arial"/>
          <w:bCs/>
          <w:sz w:val="22"/>
          <w:szCs w:val="22"/>
        </w:rPr>
        <w:t>A</w:t>
      </w:r>
      <w:r w:rsidR="00461B01">
        <w:rPr>
          <w:rFonts w:asciiTheme="minorHAnsi" w:hAnsiTheme="minorHAnsi" w:cs="Arial"/>
          <w:bCs/>
          <w:sz w:val="22"/>
          <w:szCs w:val="22"/>
        </w:rPr>
        <w:t>utisme</w:t>
      </w:r>
      <w:r>
        <w:rPr>
          <w:rFonts w:asciiTheme="minorHAnsi" w:hAnsiTheme="minorHAnsi" w:cs="Arial"/>
          <w:bCs/>
          <w:sz w:val="22"/>
          <w:szCs w:val="22"/>
        </w:rPr>
        <w:t xml:space="preserve"> afin de renforcer son activité « diagnostic »</w:t>
      </w:r>
      <w:r w:rsidR="00461B01" w:rsidRPr="00461B01">
        <w:rPr>
          <w:rFonts w:asciiTheme="minorHAnsi" w:hAnsiTheme="minorHAnsi" w:cs="Arial"/>
          <w:bCs/>
          <w:sz w:val="22"/>
          <w:szCs w:val="22"/>
        </w:rPr>
        <w:t xml:space="preserve"> dans le cadre des actions engagées pour limiter les délais d’accès au diagnostic</w:t>
      </w:r>
      <w:r w:rsidR="00461B01">
        <w:rPr>
          <w:rFonts w:asciiTheme="minorHAnsi" w:hAnsiTheme="minorHAnsi" w:cs="Arial"/>
          <w:bCs/>
          <w:sz w:val="22"/>
          <w:szCs w:val="22"/>
        </w:rPr>
        <w:t xml:space="preserve">, à la </w:t>
      </w:r>
      <w:r w:rsidR="00461B01" w:rsidRPr="00461B01">
        <w:rPr>
          <w:rFonts w:asciiTheme="minorHAnsi" w:hAnsiTheme="minorHAnsi" w:cs="Arial"/>
          <w:bCs/>
          <w:sz w:val="22"/>
          <w:szCs w:val="22"/>
        </w:rPr>
        <w:t xml:space="preserve">suite </w:t>
      </w:r>
      <w:r w:rsidR="00461B01">
        <w:rPr>
          <w:rFonts w:asciiTheme="minorHAnsi" w:hAnsiTheme="minorHAnsi" w:cs="Arial"/>
          <w:bCs/>
          <w:sz w:val="22"/>
          <w:szCs w:val="22"/>
        </w:rPr>
        <w:t xml:space="preserve">de </w:t>
      </w:r>
      <w:r w:rsidR="00461B01" w:rsidRPr="00461B01">
        <w:rPr>
          <w:rFonts w:asciiTheme="minorHAnsi" w:hAnsiTheme="minorHAnsi" w:cs="Arial"/>
          <w:bCs/>
          <w:sz w:val="22"/>
          <w:szCs w:val="22"/>
        </w:rPr>
        <w:t xml:space="preserve">la mission </w:t>
      </w:r>
      <w:r w:rsidR="00461B01">
        <w:rPr>
          <w:rFonts w:asciiTheme="minorHAnsi" w:hAnsiTheme="minorHAnsi" w:cs="Arial"/>
          <w:bCs/>
          <w:sz w:val="22"/>
          <w:szCs w:val="22"/>
        </w:rPr>
        <w:t xml:space="preserve">de la </w:t>
      </w:r>
      <w:r w:rsidR="00461B01" w:rsidRPr="00461B01">
        <w:rPr>
          <w:rFonts w:asciiTheme="minorHAnsi" w:hAnsiTheme="minorHAnsi" w:cs="Arial"/>
          <w:bCs/>
          <w:sz w:val="22"/>
          <w:szCs w:val="22"/>
        </w:rPr>
        <w:t>DITP</w:t>
      </w:r>
      <w:r>
        <w:rPr>
          <w:rFonts w:asciiTheme="minorHAnsi" w:hAnsiTheme="minorHAnsi" w:cs="Arial"/>
          <w:bCs/>
          <w:sz w:val="22"/>
          <w:szCs w:val="22"/>
        </w:rPr>
        <w:t>.</w:t>
      </w:r>
    </w:p>
    <w:p w:rsidR="00C27DBE" w:rsidRDefault="00C27DBE" w:rsidP="004A22F5">
      <w:pPr>
        <w:pStyle w:val="Corpsdetexte"/>
        <w:ind w:right="-80"/>
        <w:rPr>
          <w:rFonts w:asciiTheme="minorHAnsi" w:hAnsiTheme="minorHAnsi" w:cs="Arial"/>
          <w:sz w:val="22"/>
          <w:szCs w:val="22"/>
        </w:rPr>
      </w:pPr>
    </w:p>
    <w:p w:rsidR="00B147B0" w:rsidRPr="006D2B60" w:rsidRDefault="004A22F5" w:rsidP="004D3D55">
      <w:pPr>
        <w:pStyle w:val="Corpsdetexte"/>
        <w:numPr>
          <w:ilvl w:val="0"/>
          <w:numId w:val="10"/>
        </w:numPr>
        <w:ind w:left="426" w:right="-80"/>
        <w:rPr>
          <w:rFonts w:asciiTheme="minorHAnsi" w:hAnsiTheme="minorHAnsi" w:cs="Arial"/>
          <w:b/>
          <w:sz w:val="22"/>
          <w:szCs w:val="22"/>
        </w:rPr>
      </w:pPr>
      <w:r>
        <w:rPr>
          <w:rFonts w:asciiTheme="minorHAnsi" w:hAnsiTheme="minorHAnsi" w:cs="Arial"/>
          <w:b/>
          <w:sz w:val="22"/>
          <w:szCs w:val="22"/>
        </w:rPr>
        <w:t>Poursuivre la mise en place des communautés 360</w:t>
      </w:r>
      <w:r w:rsidR="00076750">
        <w:rPr>
          <w:rFonts w:asciiTheme="minorHAnsi" w:hAnsiTheme="minorHAnsi" w:cs="Arial"/>
          <w:b/>
          <w:sz w:val="22"/>
          <w:szCs w:val="22"/>
        </w:rPr>
        <w:t xml:space="preserve"> </w:t>
      </w:r>
    </w:p>
    <w:p w:rsidR="00E60595" w:rsidRDefault="00E60595" w:rsidP="00E60595">
      <w:pPr>
        <w:pStyle w:val="Corpsdetexte"/>
        <w:ind w:right="-80"/>
        <w:rPr>
          <w:rFonts w:asciiTheme="minorHAnsi" w:hAnsiTheme="minorHAnsi" w:cs="Arial"/>
          <w:sz w:val="22"/>
          <w:szCs w:val="22"/>
        </w:rPr>
      </w:pPr>
    </w:p>
    <w:p w:rsidR="00B147B0" w:rsidRPr="00924C4A" w:rsidRDefault="008C0815" w:rsidP="00924C4A">
      <w:pPr>
        <w:pStyle w:val="Corpsdetexte"/>
        <w:ind w:right="-80"/>
        <w:rPr>
          <w:rFonts w:asciiTheme="minorHAnsi" w:hAnsiTheme="minorHAnsi" w:cs="Arial"/>
          <w:bCs/>
          <w:sz w:val="22"/>
          <w:szCs w:val="22"/>
        </w:rPr>
      </w:pPr>
      <w:r w:rsidRPr="00924C4A">
        <w:rPr>
          <w:rFonts w:asciiTheme="minorHAnsi" w:hAnsiTheme="minorHAnsi" w:cs="Arial"/>
          <w:bCs/>
          <w:sz w:val="22"/>
          <w:szCs w:val="22"/>
        </w:rPr>
        <w:t>Les c</w:t>
      </w:r>
      <w:r w:rsidR="00266944">
        <w:rPr>
          <w:rFonts w:asciiTheme="minorHAnsi" w:hAnsiTheme="minorHAnsi" w:cs="Arial"/>
          <w:bCs/>
          <w:sz w:val="22"/>
          <w:szCs w:val="22"/>
        </w:rPr>
        <w:t>rédits alloués en 2022 sont déd</w:t>
      </w:r>
      <w:r w:rsidRPr="00924C4A">
        <w:rPr>
          <w:rFonts w:asciiTheme="minorHAnsi" w:hAnsiTheme="minorHAnsi" w:cs="Arial"/>
          <w:bCs/>
          <w:sz w:val="22"/>
          <w:szCs w:val="22"/>
        </w:rPr>
        <w:t>i</w:t>
      </w:r>
      <w:r w:rsidR="00266944">
        <w:rPr>
          <w:rFonts w:asciiTheme="minorHAnsi" w:hAnsiTheme="minorHAnsi" w:cs="Arial"/>
          <w:bCs/>
          <w:sz w:val="22"/>
          <w:szCs w:val="22"/>
        </w:rPr>
        <w:t>é</w:t>
      </w:r>
      <w:r w:rsidRPr="00924C4A">
        <w:rPr>
          <w:rFonts w:asciiTheme="minorHAnsi" w:hAnsiTheme="minorHAnsi" w:cs="Arial"/>
          <w:bCs/>
          <w:sz w:val="22"/>
          <w:szCs w:val="22"/>
        </w:rPr>
        <w:t xml:space="preserve">s </w:t>
      </w:r>
      <w:r w:rsidR="00717E29">
        <w:rPr>
          <w:rFonts w:asciiTheme="minorHAnsi" w:hAnsiTheme="minorHAnsi" w:cs="Arial"/>
          <w:bCs/>
          <w:sz w:val="22"/>
          <w:szCs w:val="22"/>
        </w:rPr>
        <w:t>à la poursuite du</w:t>
      </w:r>
      <w:r w:rsidRPr="00924C4A">
        <w:rPr>
          <w:rFonts w:asciiTheme="minorHAnsi" w:hAnsiTheme="minorHAnsi" w:cs="Arial"/>
          <w:bCs/>
          <w:sz w:val="22"/>
          <w:szCs w:val="22"/>
        </w:rPr>
        <w:t xml:space="preserve"> déploiement </w:t>
      </w:r>
      <w:r w:rsidR="003D2A1F">
        <w:rPr>
          <w:rFonts w:asciiTheme="minorHAnsi" w:hAnsiTheme="minorHAnsi" w:cs="Arial"/>
          <w:bCs/>
          <w:sz w:val="22"/>
          <w:szCs w:val="22"/>
        </w:rPr>
        <w:t>des C</w:t>
      </w:r>
      <w:r w:rsidR="00717E29">
        <w:rPr>
          <w:rFonts w:asciiTheme="minorHAnsi" w:hAnsiTheme="minorHAnsi" w:cs="Arial"/>
          <w:bCs/>
          <w:sz w:val="22"/>
          <w:szCs w:val="22"/>
        </w:rPr>
        <w:t>ommunautés 360 dans le cadre des appels à manifestation d’intérêt lancés en 2021 et 2022, sur les 3 départements suivants : Mayenne, Sarthe et Vendée. Une attention particulière sera accordée à la place donnée</w:t>
      </w:r>
      <w:r w:rsidR="003D2A1F">
        <w:rPr>
          <w:rFonts w:asciiTheme="minorHAnsi" w:hAnsiTheme="minorHAnsi" w:cs="Arial"/>
          <w:bCs/>
          <w:sz w:val="22"/>
          <w:szCs w:val="22"/>
        </w:rPr>
        <w:t>,</w:t>
      </w:r>
      <w:r w:rsidR="003D2A1F" w:rsidRPr="003D2A1F">
        <w:rPr>
          <w:rFonts w:asciiTheme="minorHAnsi" w:hAnsiTheme="minorHAnsi" w:cs="Arial"/>
          <w:bCs/>
          <w:sz w:val="22"/>
          <w:szCs w:val="22"/>
        </w:rPr>
        <w:t xml:space="preserve"> </w:t>
      </w:r>
      <w:r w:rsidR="003D2A1F">
        <w:rPr>
          <w:rFonts w:asciiTheme="minorHAnsi" w:hAnsiTheme="minorHAnsi" w:cs="Arial"/>
          <w:bCs/>
          <w:sz w:val="22"/>
          <w:szCs w:val="22"/>
        </w:rPr>
        <w:t>dans les projets,</w:t>
      </w:r>
      <w:r w:rsidR="00717E29">
        <w:rPr>
          <w:rFonts w:asciiTheme="minorHAnsi" w:hAnsiTheme="minorHAnsi" w:cs="Arial"/>
          <w:bCs/>
          <w:sz w:val="22"/>
          <w:szCs w:val="22"/>
        </w:rPr>
        <w:t xml:space="preserve"> au soutien à l’autodétermination lors de leur instruction. </w:t>
      </w:r>
      <w:r w:rsidRPr="00924C4A">
        <w:rPr>
          <w:rFonts w:asciiTheme="minorHAnsi" w:hAnsiTheme="minorHAnsi" w:cs="Arial"/>
          <w:bCs/>
          <w:sz w:val="22"/>
          <w:szCs w:val="22"/>
        </w:rPr>
        <w:t xml:space="preserve"> </w:t>
      </w:r>
    </w:p>
    <w:p w:rsidR="00B147B0" w:rsidRPr="006D2B60" w:rsidRDefault="00B147B0" w:rsidP="006D2B60">
      <w:pPr>
        <w:pStyle w:val="Corpsdetexte"/>
        <w:ind w:right="-80"/>
        <w:rPr>
          <w:rFonts w:asciiTheme="minorHAnsi" w:hAnsiTheme="minorHAnsi" w:cs="Arial"/>
          <w:sz w:val="22"/>
          <w:szCs w:val="22"/>
        </w:rPr>
      </w:pPr>
    </w:p>
    <w:p w:rsidR="00E60595" w:rsidRDefault="00650030" w:rsidP="004D3D55">
      <w:pPr>
        <w:pStyle w:val="Corpsdetexte"/>
        <w:numPr>
          <w:ilvl w:val="0"/>
          <w:numId w:val="10"/>
        </w:numPr>
        <w:ind w:left="426" w:right="-80"/>
        <w:rPr>
          <w:rFonts w:asciiTheme="minorHAnsi" w:hAnsiTheme="minorHAnsi" w:cs="Arial"/>
          <w:bCs/>
          <w:sz w:val="22"/>
          <w:szCs w:val="22"/>
        </w:rPr>
      </w:pPr>
      <w:r w:rsidRPr="00F7589A">
        <w:rPr>
          <w:rFonts w:asciiTheme="minorHAnsi" w:hAnsiTheme="minorHAnsi" w:cs="Arial"/>
          <w:b/>
          <w:bCs/>
          <w:sz w:val="22"/>
          <w:szCs w:val="22"/>
        </w:rPr>
        <w:t>Renforcer l’</w:t>
      </w:r>
      <w:r w:rsidR="003C3AA6" w:rsidRPr="00F7589A">
        <w:rPr>
          <w:rFonts w:asciiTheme="minorHAnsi" w:hAnsiTheme="minorHAnsi" w:cs="Arial"/>
          <w:b/>
          <w:bCs/>
          <w:sz w:val="22"/>
          <w:szCs w:val="22"/>
        </w:rPr>
        <w:t xml:space="preserve">accompagnement </w:t>
      </w:r>
      <w:r w:rsidRPr="00F7589A">
        <w:rPr>
          <w:rFonts w:asciiTheme="minorHAnsi" w:hAnsiTheme="minorHAnsi" w:cs="Arial"/>
          <w:b/>
          <w:bCs/>
          <w:sz w:val="22"/>
          <w:szCs w:val="22"/>
        </w:rPr>
        <w:t>des</w:t>
      </w:r>
      <w:r w:rsidR="008179A3" w:rsidRPr="00F7589A">
        <w:rPr>
          <w:rFonts w:asciiTheme="minorHAnsi" w:hAnsiTheme="minorHAnsi" w:cs="Arial"/>
          <w:b/>
          <w:bCs/>
          <w:sz w:val="22"/>
          <w:szCs w:val="22"/>
        </w:rPr>
        <w:t xml:space="preserve"> </w:t>
      </w:r>
      <w:r w:rsidR="003C3AA6" w:rsidRPr="00F7589A">
        <w:rPr>
          <w:rFonts w:asciiTheme="minorHAnsi" w:hAnsiTheme="minorHAnsi" w:cs="Arial"/>
          <w:b/>
          <w:bCs/>
          <w:sz w:val="22"/>
          <w:szCs w:val="22"/>
        </w:rPr>
        <w:t>enfants protégés en situation de handicap</w:t>
      </w:r>
    </w:p>
    <w:p w:rsidR="00E60595" w:rsidRDefault="00E60595" w:rsidP="00E60595">
      <w:pPr>
        <w:pStyle w:val="Corpsdetexte"/>
        <w:ind w:left="426" w:right="-80"/>
        <w:rPr>
          <w:rFonts w:asciiTheme="minorHAnsi" w:hAnsiTheme="minorHAnsi" w:cs="Arial"/>
          <w:bCs/>
          <w:sz w:val="22"/>
          <w:szCs w:val="22"/>
        </w:rPr>
      </w:pPr>
    </w:p>
    <w:p w:rsidR="004861E2" w:rsidRDefault="00665849" w:rsidP="00242D6C">
      <w:pPr>
        <w:pStyle w:val="Corpsdetexte"/>
        <w:ind w:right="-80"/>
        <w:rPr>
          <w:rFonts w:asciiTheme="minorHAnsi" w:hAnsiTheme="minorHAnsi" w:cs="Arial"/>
          <w:sz w:val="22"/>
          <w:szCs w:val="22"/>
        </w:rPr>
      </w:pPr>
      <w:r w:rsidRPr="00242D6C">
        <w:rPr>
          <w:rFonts w:asciiTheme="minorHAnsi" w:hAnsiTheme="minorHAnsi" w:cs="Arial"/>
          <w:sz w:val="22"/>
          <w:szCs w:val="22"/>
        </w:rPr>
        <w:t>Le</w:t>
      </w:r>
      <w:r w:rsidR="00F7589A" w:rsidRPr="00242D6C">
        <w:rPr>
          <w:rFonts w:asciiTheme="minorHAnsi" w:hAnsiTheme="minorHAnsi" w:cs="Arial"/>
          <w:sz w:val="22"/>
          <w:szCs w:val="22"/>
        </w:rPr>
        <w:t xml:space="preserve"> déploiement de la contractualisation ARS – Conseil </w:t>
      </w:r>
      <w:r w:rsidR="002731EA" w:rsidRPr="00242D6C">
        <w:rPr>
          <w:rFonts w:asciiTheme="minorHAnsi" w:hAnsiTheme="minorHAnsi" w:cs="Arial"/>
          <w:sz w:val="22"/>
          <w:szCs w:val="22"/>
        </w:rPr>
        <w:t>Départemental -</w:t>
      </w:r>
      <w:r w:rsidRPr="00242D6C">
        <w:rPr>
          <w:rFonts w:asciiTheme="minorHAnsi" w:hAnsiTheme="minorHAnsi" w:cs="Arial"/>
          <w:sz w:val="22"/>
          <w:szCs w:val="22"/>
        </w:rPr>
        <w:t xml:space="preserve"> Etat </w:t>
      </w:r>
      <w:r w:rsidR="00F7589A" w:rsidRPr="00242D6C">
        <w:rPr>
          <w:rFonts w:asciiTheme="minorHAnsi" w:hAnsiTheme="minorHAnsi" w:cs="Arial"/>
          <w:sz w:val="22"/>
          <w:szCs w:val="22"/>
        </w:rPr>
        <w:t xml:space="preserve">pour la prévention et la protection de </w:t>
      </w:r>
      <w:r w:rsidR="002731EA" w:rsidRPr="00242D6C">
        <w:rPr>
          <w:rFonts w:asciiTheme="minorHAnsi" w:hAnsiTheme="minorHAnsi" w:cs="Arial"/>
          <w:sz w:val="22"/>
          <w:szCs w:val="22"/>
        </w:rPr>
        <w:t>l’enfance se</w:t>
      </w:r>
      <w:r w:rsidR="00F7589A" w:rsidRPr="00242D6C">
        <w:rPr>
          <w:rFonts w:asciiTheme="minorHAnsi" w:hAnsiTheme="minorHAnsi" w:cs="Arial"/>
          <w:sz w:val="22"/>
          <w:szCs w:val="22"/>
        </w:rPr>
        <w:t xml:space="preserve"> poursuit </w:t>
      </w:r>
      <w:r w:rsidR="003C3AA6" w:rsidRPr="00242D6C">
        <w:rPr>
          <w:rFonts w:asciiTheme="minorHAnsi" w:hAnsiTheme="minorHAnsi" w:cs="Arial"/>
          <w:sz w:val="22"/>
          <w:szCs w:val="22"/>
        </w:rPr>
        <w:t>en</w:t>
      </w:r>
      <w:r w:rsidR="00F7589A" w:rsidRPr="00242D6C">
        <w:rPr>
          <w:rFonts w:asciiTheme="minorHAnsi" w:hAnsiTheme="minorHAnsi" w:cs="Arial"/>
          <w:sz w:val="22"/>
          <w:szCs w:val="22"/>
        </w:rPr>
        <w:t xml:space="preserve"> 202</w:t>
      </w:r>
      <w:r w:rsidRPr="00242D6C">
        <w:rPr>
          <w:rFonts w:asciiTheme="minorHAnsi" w:hAnsiTheme="minorHAnsi" w:cs="Arial"/>
          <w:sz w:val="22"/>
          <w:szCs w:val="22"/>
        </w:rPr>
        <w:t>2</w:t>
      </w:r>
      <w:r w:rsidR="004861E2">
        <w:rPr>
          <w:rFonts w:asciiTheme="minorHAnsi" w:hAnsiTheme="minorHAnsi" w:cs="Arial"/>
          <w:sz w:val="22"/>
          <w:szCs w:val="22"/>
        </w:rPr>
        <w:t xml:space="preserve"> </w:t>
      </w:r>
      <w:r w:rsidR="00DD5840">
        <w:rPr>
          <w:rFonts w:asciiTheme="minorHAnsi" w:hAnsiTheme="minorHAnsi" w:cs="Arial"/>
          <w:sz w:val="22"/>
          <w:szCs w:val="22"/>
        </w:rPr>
        <w:t>avec :</w:t>
      </w:r>
    </w:p>
    <w:p w:rsidR="004861E2" w:rsidRDefault="002731EA" w:rsidP="004D3D55">
      <w:pPr>
        <w:pStyle w:val="Corpsdetexte"/>
        <w:numPr>
          <w:ilvl w:val="0"/>
          <w:numId w:val="9"/>
        </w:numPr>
        <w:ind w:right="-80"/>
        <w:rPr>
          <w:rFonts w:asciiTheme="minorHAnsi" w:hAnsiTheme="minorHAnsi" w:cs="Arial"/>
          <w:sz w:val="22"/>
          <w:szCs w:val="22"/>
        </w:rPr>
      </w:pPr>
      <w:r w:rsidRPr="00242D6C">
        <w:rPr>
          <w:rFonts w:asciiTheme="minorHAnsi" w:hAnsiTheme="minorHAnsi" w:cs="Arial"/>
          <w:sz w:val="22"/>
          <w:szCs w:val="22"/>
        </w:rPr>
        <w:t>Le</w:t>
      </w:r>
      <w:r w:rsidR="00665849" w:rsidRPr="00242D6C">
        <w:rPr>
          <w:rFonts w:asciiTheme="minorHAnsi" w:hAnsiTheme="minorHAnsi" w:cs="Arial"/>
          <w:sz w:val="22"/>
          <w:szCs w:val="22"/>
        </w:rPr>
        <w:t xml:space="preserve"> lancement </w:t>
      </w:r>
      <w:r w:rsidR="004861E2">
        <w:rPr>
          <w:rFonts w:asciiTheme="minorHAnsi" w:hAnsiTheme="minorHAnsi" w:cs="Arial"/>
          <w:sz w:val="22"/>
          <w:szCs w:val="22"/>
        </w:rPr>
        <w:t xml:space="preserve">en avril, </w:t>
      </w:r>
      <w:r w:rsidR="000A0461" w:rsidRPr="00242D6C">
        <w:rPr>
          <w:rFonts w:asciiTheme="minorHAnsi" w:hAnsiTheme="minorHAnsi" w:cs="Arial"/>
          <w:sz w:val="22"/>
          <w:szCs w:val="22"/>
        </w:rPr>
        <w:t>d’un appel à candidature en Maine-et-Loire</w:t>
      </w:r>
      <w:r w:rsidR="00717E29">
        <w:rPr>
          <w:rFonts w:asciiTheme="minorHAnsi" w:hAnsiTheme="minorHAnsi" w:cs="Arial"/>
          <w:sz w:val="22"/>
          <w:szCs w:val="22"/>
        </w:rPr>
        <w:t xml:space="preserve">, </w:t>
      </w:r>
      <w:r w:rsidR="004861E2">
        <w:rPr>
          <w:rFonts w:asciiTheme="minorHAnsi" w:hAnsiTheme="minorHAnsi" w:cs="Arial"/>
          <w:sz w:val="22"/>
          <w:szCs w:val="22"/>
        </w:rPr>
        <w:t>devant permettre la créatio</w:t>
      </w:r>
      <w:r w:rsidR="003D2A1F">
        <w:rPr>
          <w:rFonts w:asciiTheme="minorHAnsi" w:hAnsiTheme="minorHAnsi" w:cs="Arial"/>
          <w:sz w:val="22"/>
          <w:szCs w:val="22"/>
        </w:rPr>
        <w:t xml:space="preserve">n de 4 dispositifs </w:t>
      </w:r>
      <w:r w:rsidR="00711FED">
        <w:rPr>
          <w:rFonts w:asciiTheme="minorHAnsi" w:hAnsiTheme="minorHAnsi" w:cs="Arial"/>
          <w:sz w:val="22"/>
          <w:szCs w:val="22"/>
        </w:rPr>
        <w:t xml:space="preserve">complémentaires </w:t>
      </w:r>
      <w:r w:rsidR="003D2A1F">
        <w:rPr>
          <w:rFonts w:asciiTheme="minorHAnsi" w:hAnsiTheme="minorHAnsi" w:cs="Arial"/>
          <w:sz w:val="22"/>
          <w:szCs w:val="22"/>
        </w:rPr>
        <w:t>(</w:t>
      </w:r>
      <w:r w:rsidR="004861E2">
        <w:rPr>
          <w:rFonts w:asciiTheme="minorHAnsi" w:hAnsiTheme="minorHAnsi" w:cs="Arial"/>
          <w:sz w:val="22"/>
          <w:szCs w:val="22"/>
        </w:rPr>
        <w:t>le cahier des charges est disponible sur le site internet de l’ARS</w:t>
      </w:r>
      <w:r w:rsidR="003D2A1F">
        <w:rPr>
          <w:rFonts w:asciiTheme="minorHAnsi" w:hAnsiTheme="minorHAnsi" w:cs="Arial"/>
          <w:sz w:val="22"/>
          <w:szCs w:val="22"/>
        </w:rPr>
        <w:t xml:space="preserve"> </w:t>
      </w:r>
      <w:r w:rsidR="00A8368D">
        <w:rPr>
          <w:rFonts w:asciiTheme="minorHAnsi" w:hAnsiTheme="minorHAnsi" w:cs="Arial"/>
          <w:sz w:val="22"/>
          <w:szCs w:val="22"/>
        </w:rPr>
        <w:t>ainsi que sur le site Du Département de Maine-et-Loire</w:t>
      </w:r>
      <w:r w:rsidR="004861E2">
        <w:rPr>
          <w:rFonts w:asciiTheme="minorHAnsi" w:hAnsiTheme="minorHAnsi" w:cs="Arial"/>
          <w:sz w:val="22"/>
          <w:szCs w:val="22"/>
        </w:rPr>
        <w:t>) ;</w:t>
      </w:r>
    </w:p>
    <w:p w:rsidR="00242D6C" w:rsidRDefault="002731EA" w:rsidP="005F1802">
      <w:pPr>
        <w:pStyle w:val="Corpsdetexte"/>
        <w:numPr>
          <w:ilvl w:val="0"/>
          <w:numId w:val="9"/>
        </w:numPr>
        <w:ind w:right="-80"/>
        <w:rPr>
          <w:rFonts w:asciiTheme="minorHAnsi" w:hAnsiTheme="minorHAnsi" w:cs="Arial"/>
          <w:sz w:val="22"/>
          <w:szCs w:val="22"/>
        </w:rPr>
      </w:pPr>
      <w:r w:rsidRPr="00711FED">
        <w:rPr>
          <w:rFonts w:asciiTheme="minorHAnsi" w:hAnsiTheme="minorHAnsi" w:cs="Arial"/>
          <w:sz w:val="22"/>
          <w:szCs w:val="22"/>
        </w:rPr>
        <w:t>Le</w:t>
      </w:r>
      <w:r w:rsidR="000A0461" w:rsidRPr="00711FED">
        <w:rPr>
          <w:rFonts w:asciiTheme="minorHAnsi" w:hAnsiTheme="minorHAnsi" w:cs="Arial"/>
          <w:sz w:val="22"/>
          <w:szCs w:val="22"/>
        </w:rPr>
        <w:t xml:space="preserve"> démarrage </w:t>
      </w:r>
      <w:r w:rsidR="00665849" w:rsidRPr="00711FED">
        <w:rPr>
          <w:rFonts w:asciiTheme="minorHAnsi" w:hAnsiTheme="minorHAnsi" w:cs="Arial"/>
          <w:sz w:val="22"/>
          <w:szCs w:val="22"/>
        </w:rPr>
        <w:t xml:space="preserve">des concertations </w:t>
      </w:r>
      <w:r w:rsidR="00711FED" w:rsidRPr="00711FED">
        <w:rPr>
          <w:rFonts w:asciiTheme="minorHAnsi" w:hAnsiTheme="minorHAnsi" w:cs="Arial"/>
          <w:sz w:val="22"/>
          <w:szCs w:val="22"/>
        </w:rPr>
        <w:t xml:space="preserve">en Sarthe et en Vendée </w:t>
      </w:r>
      <w:r w:rsidR="00665849" w:rsidRPr="00711FED">
        <w:rPr>
          <w:rFonts w:asciiTheme="minorHAnsi" w:hAnsiTheme="minorHAnsi" w:cs="Arial"/>
          <w:sz w:val="22"/>
          <w:szCs w:val="22"/>
        </w:rPr>
        <w:t xml:space="preserve">autour de </w:t>
      </w:r>
      <w:r w:rsidR="000A0461" w:rsidRPr="00711FED">
        <w:rPr>
          <w:rFonts w:asciiTheme="minorHAnsi" w:hAnsiTheme="minorHAnsi" w:cs="Arial"/>
          <w:sz w:val="22"/>
          <w:szCs w:val="22"/>
        </w:rPr>
        <w:t xml:space="preserve">nouveaux </w:t>
      </w:r>
      <w:r w:rsidR="00665849" w:rsidRPr="00711FED">
        <w:rPr>
          <w:rFonts w:asciiTheme="minorHAnsi" w:hAnsiTheme="minorHAnsi" w:cs="Arial"/>
          <w:sz w:val="22"/>
          <w:szCs w:val="22"/>
        </w:rPr>
        <w:t xml:space="preserve">projets </w:t>
      </w:r>
      <w:r w:rsidR="004861E2" w:rsidRPr="00711FED">
        <w:rPr>
          <w:rFonts w:asciiTheme="minorHAnsi" w:hAnsiTheme="minorHAnsi" w:cs="Arial"/>
          <w:sz w:val="22"/>
          <w:szCs w:val="22"/>
        </w:rPr>
        <w:t xml:space="preserve">ou du renfort de projets existants, </w:t>
      </w:r>
      <w:r w:rsidR="00DD5840" w:rsidRPr="00711FED">
        <w:rPr>
          <w:rFonts w:asciiTheme="minorHAnsi" w:hAnsiTheme="minorHAnsi" w:cs="Arial"/>
          <w:sz w:val="22"/>
          <w:szCs w:val="22"/>
        </w:rPr>
        <w:t>cofinancés</w:t>
      </w:r>
      <w:r w:rsidR="00726691" w:rsidRPr="00711FED">
        <w:rPr>
          <w:rFonts w:asciiTheme="minorHAnsi" w:hAnsiTheme="minorHAnsi" w:cs="Arial"/>
          <w:sz w:val="22"/>
          <w:szCs w:val="22"/>
        </w:rPr>
        <w:t xml:space="preserve"> avec </w:t>
      </w:r>
      <w:r w:rsidR="00711FED" w:rsidRPr="00711FED">
        <w:rPr>
          <w:rFonts w:asciiTheme="minorHAnsi" w:hAnsiTheme="minorHAnsi" w:cs="Arial"/>
          <w:sz w:val="22"/>
          <w:szCs w:val="22"/>
        </w:rPr>
        <w:t>c</w:t>
      </w:r>
      <w:r w:rsidR="000A0461" w:rsidRPr="00711FED">
        <w:rPr>
          <w:rFonts w:asciiTheme="minorHAnsi" w:hAnsiTheme="minorHAnsi" w:cs="Arial"/>
          <w:sz w:val="22"/>
          <w:szCs w:val="22"/>
        </w:rPr>
        <w:t>es</w:t>
      </w:r>
      <w:r w:rsidR="00726691" w:rsidRPr="00711FED">
        <w:rPr>
          <w:rFonts w:asciiTheme="minorHAnsi" w:hAnsiTheme="minorHAnsi" w:cs="Arial"/>
          <w:sz w:val="22"/>
          <w:szCs w:val="22"/>
        </w:rPr>
        <w:t xml:space="preserve"> D</w:t>
      </w:r>
      <w:r w:rsidR="00665849" w:rsidRPr="00711FED">
        <w:rPr>
          <w:rFonts w:asciiTheme="minorHAnsi" w:hAnsiTheme="minorHAnsi" w:cs="Arial"/>
          <w:sz w:val="22"/>
          <w:szCs w:val="22"/>
        </w:rPr>
        <w:t>épartements</w:t>
      </w:r>
      <w:r w:rsidR="00711FED" w:rsidRPr="00711FED">
        <w:rPr>
          <w:rFonts w:asciiTheme="minorHAnsi" w:hAnsiTheme="minorHAnsi" w:cs="Arial"/>
          <w:sz w:val="22"/>
          <w:szCs w:val="22"/>
        </w:rPr>
        <w:t>.</w:t>
      </w:r>
      <w:r w:rsidR="000A0461" w:rsidRPr="00711FED">
        <w:rPr>
          <w:rFonts w:asciiTheme="minorHAnsi" w:hAnsiTheme="minorHAnsi" w:cs="Arial"/>
          <w:sz w:val="22"/>
          <w:szCs w:val="22"/>
        </w:rPr>
        <w:t xml:space="preserve"> </w:t>
      </w:r>
    </w:p>
    <w:p w:rsidR="00711FED" w:rsidRPr="00711FED" w:rsidRDefault="00711FED" w:rsidP="005F1802">
      <w:pPr>
        <w:pStyle w:val="Corpsdetexte"/>
        <w:ind w:left="720" w:right="-80"/>
        <w:rPr>
          <w:rFonts w:asciiTheme="minorHAnsi" w:hAnsiTheme="minorHAnsi" w:cs="Arial"/>
          <w:sz w:val="22"/>
          <w:szCs w:val="22"/>
        </w:rPr>
      </w:pPr>
    </w:p>
    <w:p w:rsidR="00047880" w:rsidRPr="001D590D" w:rsidDel="005733AD" w:rsidRDefault="00811D5D" w:rsidP="004D3D55">
      <w:pPr>
        <w:pStyle w:val="Corpsdetexte"/>
        <w:numPr>
          <w:ilvl w:val="0"/>
          <w:numId w:val="3"/>
        </w:numPr>
        <w:ind w:right="282"/>
        <w:rPr>
          <w:rFonts w:asciiTheme="minorHAnsi" w:hAnsiTheme="minorHAnsi" w:cs="Arial"/>
          <w:b/>
          <w:color w:val="365F91" w:themeColor="accent1" w:themeShade="BF"/>
          <w:sz w:val="22"/>
          <w:szCs w:val="22"/>
          <w:u w:val="single"/>
        </w:rPr>
      </w:pPr>
      <w:r w:rsidRPr="006D2B60" w:rsidDel="005733AD">
        <w:rPr>
          <w:rFonts w:asciiTheme="minorHAnsi" w:hAnsiTheme="minorHAnsi" w:cs="Arial"/>
          <w:b/>
          <w:color w:val="365F91" w:themeColor="accent1" w:themeShade="BF"/>
          <w:sz w:val="22"/>
          <w:szCs w:val="22"/>
          <w:u w:val="single"/>
        </w:rPr>
        <w:t xml:space="preserve">ORIENTATIONS EN </w:t>
      </w:r>
      <w:r w:rsidR="00470E0B" w:rsidRPr="006D2B60" w:rsidDel="005733AD">
        <w:rPr>
          <w:rFonts w:asciiTheme="minorHAnsi" w:hAnsiTheme="minorHAnsi" w:cs="Arial"/>
          <w:b/>
          <w:color w:val="365F91" w:themeColor="accent1" w:themeShade="BF"/>
          <w:sz w:val="22"/>
          <w:szCs w:val="22"/>
          <w:u w:val="single"/>
        </w:rPr>
        <w:t>TERMES D’EVOLUTION</w:t>
      </w:r>
      <w:r w:rsidRPr="006D2B60" w:rsidDel="005733AD">
        <w:rPr>
          <w:rFonts w:asciiTheme="minorHAnsi" w:hAnsiTheme="minorHAnsi" w:cs="Arial"/>
          <w:b/>
          <w:color w:val="365F91" w:themeColor="accent1" w:themeShade="BF"/>
          <w:sz w:val="22"/>
          <w:szCs w:val="22"/>
          <w:u w:val="single"/>
        </w:rPr>
        <w:t xml:space="preserve"> DE L’OFFRE</w:t>
      </w:r>
    </w:p>
    <w:p w:rsidR="001F52CF" w:rsidRPr="000E35CC" w:rsidDel="005733AD" w:rsidRDefault="001F52CF" w:rsidP="001F52CF">
      <w:pPr>
        <w:pStyle w:val="Corpsdetexte"/>
        <w:ind w:right="282"/>
        <w:rPr>
          <w:rFonts w:asciiTheme="minorHAnsi" w:hAnsiTheme="minorHAnsi" w:cs="Arial"/>
          <w:b/>
          <w:sz w:val="22"/>
          <w:szCs w:val="22"/>
        </w:rPr>
      </w:pPr>
    </w:p>
    <w:p w:rsidR="008302DA" w:rsidRDefault="005F1802" w:rsidP="008302DA">
      <w:p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L</w:t>
      </w:r>
      <w:r w:rsidR="008302DA">
        <w:rPr>
          <w:rFonts w:asciiTheme="minorHAnsi" w:hAnsiTheme="minorHAnsi" w:cs="Arial"/>
          <w:sz w:val="22"/>
          <w:szCs w:val="22"/>
          <w:lang w:eastAsia="ar-SA"/>
        </w:rPr>
        <w:t xml:space="preserve">’ARS </w:t>
      </w:r>
      <w:r w:rsidR="00711FED">
        <w:rPr>
          <w:rFonts w:asciiTheme="minorHAnsi" w:hAnsiTheme="minorHAnsi" w:cs="Arial"/>
          <w:sz w:val="22"/>
          <w:szCs w:val="22"/>
          <w:lang w:eastAsia="ar-SA"/>
        </w:rPr>
        <w:t xml:space="preserve">Pays de la Loire </w:t>
      </w:r>
      <w:r w:rsidR="008302DA">
        <w:rPr>
          <w:rFonts w:asciiTheme="minorHAnsi" w:hAnsiTheme="minorHAnsi" w:cs="Arial"/>
          <w:sz w:val="22"/>
          <w:szCs w:val="22"/>
          <w:lang w:eastAsia="ar-SA"/>
        </w:rPr>
        <w:t xml:space="preserve">s’attache </w:t>
      </w:r>
      <w:r>
        <w:rPr>
          <w:rFonts w:asciiTheme="minorHAnsi" w:hAnsiTheme="minorHAnsi" w:cs="Arial"/>
          <w:sz w:val="22"/>
          <w:szCs w:val="22"/>
          <w:lang w:eastAsia="ar-SA"/>
        </w:rPr>
        <w:t xml:space="preserve">également </w:t>
      </w:r>
      <w:r w:rsidR="008302DA">
        <w:rPr>
          <w:rFonts w:asciiTheme="minorHAnsi" w:hAnsiTheme="minorHAnsi" w:cs="Arial"/>
          <w:sz w:val="22"/>
          <w:szCs w:val="22"/>
          <w:lang w:eastAsia="ar-SA"/>
        </w:rPr>
        <w:t xml:space="preserve">à poursuivre la réalisation des objectifs définis dans le PRS </w:t>
      </w:r>
      <w:r w:rsidR="00711FED">
        <w:rPr>
          <w:rFonts w:asciiTheme="minorHAnsi" w:hAnsiTheme="minorHAnsi" w:cs="Arial"/>
          <w:sz w:val="22"/>
          <w:szCs w:val="22"/>
          <w:lang w:eastAsia="ar-SA"/>
        </w:rPr>
        <w:t>en</w:t>
      </w:r>
      <w:r w:rsidR="008302DA">
        <w:rPr>
          <w:rFonts w:asciiTheme="minorHAnsi" w:hAnsiTheme="minorHAnsi" w:cs="Arial"/>
          <w:sz w:val="22"/>
          <w:szCs w:val="22"/>
          <w:lang w:eastAsia="ar-SA"/>
        </w:rPr>
        <w:t xml:space="preserve"> : </w:t>
      </w:r>
    </w:p>
    <w:p w:rsidR="006C5C62" w:rsidRDefault="006C5C62" w:rsidP="008302DA">
      <w:pPr>
        <w:tabs>
          <w:tab w:val="left" w:pos="10773"/>
          <w:tab w:val="left" w:pos="11624"/>
        </w:tabs>
        <w:suppressAutoHyphens/>
        <w:ind w:right="-80"/>
        <w:jc w:val="both"/>
        <w:rPr>
          <w:rFonts w:asciiTheme="minorHAnsi" w:hAnsiTheme="minorHAnsi" w:cs="Arial"/>
          <w:sz w:val="22"/>
          <w:szCs w:val="22"/>
          <w:lang w:eastAsia="ar-SA"/>
        </w:rPr>
      </w:pPr>
    </w:p>
    <w:p w:rsidR="008302DA" w:rsidRDefault="001B63A4" w:rsidP="004D3D55">
      <w:pPr>
        <w:pStyle w:val="Paragraphedeliste"/>
        <w:numPr>
          <w:ilvl w:val="0"/>
          <w:numId w:val="6"/>
        </w:num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 xml:space="preserve">Privilégiant </w:t>
      </w:r>
      <w:r w:rsidR="00711FED">
        <w:rPr>
          <w:rFonts w:asciiTheme="minorHAnsi" w:hAnsiTheme="minorHAnsi" w:cs="Arial"/>
          <w:sz w:val="22"/>
          <w:szCs w:val="22"/>
          <w:lang w:eastAsia="ar-SA"/>
        </w:rPr>
        <w:t>l’offre de service</w:t>
      </w:r>
      <w:r w:rsidR="00E24E6A">
        <w:rPr>
          <w:rFonts w:asciiTheme="minorHAnsi" w:hAnsiTheme="minorHAnsi" w:cs="Arial"/>
          <w:sz w:val="22"/>
          <w:szCs w:val="22"/>
          <w:lang w:eastAsia="ar-SA"/>
        </w:rPr>
        <w:t xml:space="preserve"> </w:t>
      </w:r>
      <w:r w:rsidR="008302DA">
        <w:rPr>
          <w:rFonts w:asciiTheme="minorHAnsi" w:hAnsiTheme="minorHAnsi" w:cs="Arial"/>
          <w:sz w:val="22"/>
          <w:szCs w:val="22"/>
          <w:lang w:eastAsia="ar-SA"/>
        </w:rPr>
        <w:t>sur le secteur adulte</w:t>
      </w:r>
      <w:r w:rsidR="000A0461">
        <w:rPr>
          <w:rFonts w:asciiTheme="minorHAnsi" w:hAnsiTheme="minorHAnsi" w:cs="Arial"/>
          <w:sz w:val="22"/>
          <w:szCs w:val="22"/>
          <w:lang w:eastAsia="ar-SA"/>
        </w:rPr>
        <w:t xml:space="preserve"> (</w:t>
      </w:r>
      <w:r>
        <w:rPr>
          <w:rFonts w:asciiTheme="minorHAnsi" w:hAnsiTheme="minorHAnsi" w:cs="Arial"/>
          <w:sz w:val="22"/>
          <w:szCs w:val="22"/>
          <w:lang w:eastAsia="ar-SA"/>
        </w:rPr>
        <w:t>e</w:t>
      </w:r>
      <w:r w:rsidR="00712F4E">
        <w:rPr>
          <w:rFonts w:asciiTheme="minorHAnsi" w:hAnsiTheme="minorHAnsi" w:cs="Arial"/>
          <w:sz w:val="22"/>
          <w:szCs w:val="22"/>
          <w:lang w:eastAsia="ar-SA"/>
        </w:rPr>
        <w:t xml:space="preserve">x : Installation de 20 places de </w:t>
      </w:r>
      <w:r w:rsidR="000A0461">
        <w:rPr>
          <w:rFonts w:asciiTheme="minorHAnsi" w:hAnsiTheme="minorHAnsi" w:cs="Arial"/>
          <w:sz w:val="22"/>
          <w:szCs w:val="22"/>
          <w:lang w:eastAsia="ar-SA"/>
        </w:rPr>
        <w:t>SAMSAH</w:t>
      </w:r>
      <w:r w:rsidR="00712F4E">
        <w:rPr>
          <w:rFonts w:asciiTheme="minorHAnsi" w:hAnsiTheme="minorHAnsi" w:cs="Arial"/>
          <w:sz w:val="22"/>
          <w:szCs w:val="22"/>
          <w:lang w:eastAsia="ar-SA"/>
        </w:rPr>
        <w:t xml:space="preserve"> pour des personnes handicapées psychiques en Loire-Atlantique</w:t>
      </w:r>
      <w:r w:rsidR="000A0461">
        <w:rPr>
          <w:rFonts w:asciiTheme="minorHAnsi" w:hAnsiTheme="minorHAnsi" w:cs="Arial"/>
          <w:sz w:val="22"/>
          <w:szCs w:val="22"/>
          <w:lang w:eastAsia="ar-SA"/>
        </w:rPr>
        <w:t>)</w:t>
      </w:r>
      <w:r w:rsidR="008302DA">
        <w:rPr>
          <w:rFonts w:asciiTheme="minorHAnsi" w:hAnsiTheme="minorHAnsi" w:cs="Arial"/>
          <w:sz w:val="22"/>
          <w:szCs w:val="22"/>
          <w:lang w:eastAsia="ar-SA"/>
        </w:rPr>
        <w:t> ;</w:t>
      </w:r>
    </w:p>
    <w:p w:rsidR="006C5C62" w:rsidRDefault="00711FED" w:rsidP="004D3D55">
      <w:pPr>
        <w:pStyle w:val="Paragraphedeliste"/>
        <w:numPr>
          <w:ilvl w:val="0"/>
          <w:numId w:val="6"/>
        </w:num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 xml:space="preserve">Accompagnant </w:t>
      </w:r>
      <w:r w:rsidR="00A73A5C">
        <w:rPr>
          <w:rFonts w:asciiTheme="minorHAnsi" w:hAnsiTheme="minorHAnsi" w:cs="Arial"/>
          <w:sz w:val="22"/>
          <w:szCs w:val="22"/>
          <w:lang w:eastAsia="ar-SA"/>
        </w:rPr>
        <w:t>les t</w:t>
      </w:r>
      <w:r w:rsidR="006C5C62">
        <w:rPr>
          <w:rFonts w:asciiTheme="minorHAnsi" w:hAnsiTheme="minorHAnsi" w:cs="Arial"/>
          <w:sz w:val="22"/>
          <w:szCs w:val="22"/>
          <w:lang w:eastAsia="ar-SA"/>
        </w:rPr>
        <w:t>r</w:t>
      </w:r>
      <w:r w:rsidR="00A73A5C">
        <w:rPr>
          <w:rFonts w:asciiTheme="minorHAnsi" w:hAnsiTheme="minorHAnsi" w:cs="Arial"/>
          <w:sz w:val="22"/>
          <w:szCs w:val="22"/>
          <w:lang w:eastAsia="ar-SA"/>
        </w:rPr>
        <w:t>a</w:t>
      </w:r>
      <w:r w:rsidR="006C5C62">
        <w:rPr>
          <w:rFonts w:asciiTheme="minorHAnsi" w:hAnsiTheme="minorHAnsi" w:cs="Arial"/>
          <w:sz w:val="22"/>
          <w:szCs w:val="22"/>
          <w:lang w:eastAsia="ar-SA"/>
        </w:rPr>
        <w:t>vaux autour du fon</w:t>
      </w:r>
      <w:r w:rsidR="00A73A5C">
        <w:rPr>
          <w:rFonts w:asciiTheme="minorHAnsi" w:hAnsiTheme="minorHAnsi" w:cs="Arial"/>
          <w:sz w:val="22"/>
          <w:szCs w:val="22"/>
          <w:lang w:eastAsia="ar-SA"/>
        </w:rPr>
        <w:t>c</w:t>
      </w:r>
      <w:r w:rsidR="006C5C62">
        <w:rPr>
          <w:rFonts w:asciiTheme="minorHAnsi" w:hAnsiTheme="minorHAnsi" w:cs="Arial"/>
          <w:sz w:val="22"/>
          <w:szCs w:val="22"/>
          <w:lang w:eastAsia="ar-SA"/>
        </w:rPr>
        <w:t>tionnement en dispositif</w:t>
      </w:r>
      <w:r>
        <w:rPr>
          <w:rFonts w:asciiTheme="minorHAnsi" w:hAnsiTheme="minorHAnsi" w:cs="Arial"/>
          <w:sz w:val="22"/>
          <w:szCs w:val="22"/>
          <w:lang w:eastAsia="ar-SA"/>
        </w:rPr>
        <w:t>, notamment</w:t>
      </w:r>
      <w:r w:rsidR="006C5C62">
        <w:rPr>
          <w:rFonts w:asciiTheme="minorHAnsi" w:hAnsiTheme="minorHAnsi" w:cs="Arial"/>
          <w:sz w:val="22"/>
          <w:szCs w:val="22"/>
          <w:lang w:eastAsia="ar-SA"/>
        </w:rPr>
        <w:t xml:space="preserve"> des </w:t>
      </w:r>
      <w:r w:rsidR="00213198">
        <w:rPr>
          <w:rFonts w:asciiTheme="minorHAnsi" w:hAnsiTheme="minorHAnsi" w:cs="Arial"/>
          <w:sz w:val="22"/>
          <w:szCs w:val="22"/>
          <w:lang w:eastAsia="ar-SA"/>
        </w:rPr>
        <w:t xml:space="preserve">instituts </w:t>
      </w:r>
      <w:r>
        <w:rPr>
          <w:rFonts w:asciiTheme="minorHAnsi" w:hAnsiTheme="minorHAnsi" w:cs="Arial"/>
          <w:sz w:val="22"/>
          <w:szCs w:val="22"/>
          <w:lang w:eastAsia="ar-SA"/>
        </w:rPr>
        <w:t>médico-éducatifs</w:t>
      </w:r>
      <w:r w:rsidR="001B63A4">
        <w:rPr>
          <w:rFonts w:asciiTheme="minorHAnsi" w:hAnsiTheme="minorHAnsi" w:cs="Arial"/>
          <w:sz w:val="22"/>
          <w:szCs w:val="22"/>
          <w:lang w:eastAsia="ar-SA"/>
        </w:rPr>
        <w:t>, dans un cadre multi-partenarial</w:t>
      </w:r>
      <w:r w:rsidR="00213198">
        <w:rPr>
          <w:rFonts w:asciiTheme="minorHAnsi" w:hAnsiTheme="minorHAnsi" w:cs="Arial"/>
          <w:sz w:val="22"/>
          <w:szCs w:val="22"/>
          <w:lang w:eastAsia="ar-SA"/>
        </w:rPr>
        <w:t> ;</w:t>
      </w:r>
    </w:p>
    <w:p w:rsidR="008302DA" w:rsidRDefault="00711FED" w:rsidP="004D3D55">
      <w:pPr>
        <w:pStyle w:val="Paragraphedeliste"/>
        <w:numPr>
          <w:ilvl w:val="0"/>
          <w:numId w:val="6"/>
        </w:num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 xml:space="preserve">Poursuivant </w:t>
      </w:r>
      <w:r w:rsidR="008302DA">
        <w:rPr>
          <w:rFonts w:asciiTheme="minorHAnsi" w:hAnsiTheme="minorHAnsi" w:cs="Arial"/>
          <w:sz w:val="22"/>
          <w:szCs w:val="22"/>
          <w:lang w:eastAsia="ar-SA"/>
        </w:rPr>
        <w:t xml:space="preserve">l’effort de rééquilibrage de l’offre en fonction des besoins des territoires, </w:t>
      </w:r>
      <w:r>
        <w:rPr>
          <w:rFonts w:asciiTheme="minorHAnsi" w:hAnsiTheme="minorHAnsi" w:cs="Arial"/>
          <w:sz w:val="22"/>
          <w:szCs w:val="22"/>
          <w:lang w:eastAsia="ar-SA"/>
        </w:rPr>
        <w:t>en mobilisant les données issues de Via-Traje</w:t>
      </w:r>
      <w:r w:rsidR="005F1802">
        <w:rPr>
          <w:rFonts w:asciiTheme="minorHAnsi" w:hAnsiTheme="minorHAnsi" w:cs="Arial"/>
          <w:sz w:val="22"/>
          <w:szCs w:val="22"/>
          <w:lang w:eastAsia="ar-SA"/>
        </w:rPr>
        <w:t>ctoire par le biais du nouveau Système d’I</w:t>
      </w:r>
      <w:r>
        <w:rPr>
          <w:rFonts w:asciiTheme="minorHAnsi" w:hAnsiTheme="minorHAnsi" w:cs="Arial"/>
          <w:sz w:val="22"/>
          <w:szCs w:val="22"/>
          <w:lang w:eastAsia="ar-SA"/>
        </w:rPr>
        <w:t>nformation</w:t>
      </w:r>
      <w:r w:rsidR="005F1802">
        <w:rPr>
          <w:rFonts w:asciiTheme="minorHAnsi" w:hAnsiTheme="minorHAnsi" w:cs="Arial"/>
          <w:sz w:val="22"/>
          <w:szCs w:val="22"/>
          <w:lang w:eastAsia="ar-SA"/>
        </w:rPr>
        <w:t xml:space="preserve"> Décisionnel de S</w:t>
      </w:r>
      <w:r>
        <w:rPr>
          <w:rFonts w:asciiTheme="minorHAnsi" w:hAnsiTheme="minorHAnsi" w:cs="Arial"/>
          <w:sz w:val="22"/>
          <w:szCs w:val="22"/>
          <w:lang w:eastAsia="ar-SA"/>
        </w:rPr>
        <w:t xml:space="preserve">uivi des </w:t>
      </w:r>
      <w:r w:rsidR="005F1802">
        <w:rPr>
          <w:rFonts w:asciiTheme="minorHAnsi" w:hAnsiTheme="minorHAnsi" w:cs="Arial"/>
          <w:sz w:val="22"/>
          <w:szCs w:val="22"/>
          <w:lang w:eastAsia="ar-SA"/>
        </w:rPr>
        <w:t>D</w:t>
      </w:r>
      <w:r>
        <w:rPr>
          <w:rFonts w:asciiTheme="minorHAnsi" w:hAnsiTheme="minorHAnsi" w:cs="Arial"/>
          <w:sz w:val="22"/>
          <w:szCs w:val="22"/>
          <w:lang w:eastAsia="ar-SA"/>
        </w:rPr>
        <w:t>écisions</w:t>
      </w:r>
      <w:r w:rsidR="005F1802">
        <w:rPr>
          <w:rFonts w:asciiTheme="minorHAnsi" w:hAnsiTheme="minorHAnsi" w:cs="Arial"/>
          <w:sz w:val="22"/>
          <w:szCs w:val="22"/>
          <w:lang w:eastAsia="ar-SA"/>
        </w:rPr>
        <w:t xml:space="preserve"> d’O</w:t>
      </w:r>
      <w:r>
        <w:rPr>
          <w:rFonts w:asciiTheme="minorHAnsi" w:hAnsiTheme="minorHAnsi" w:cs="Arial"/>
          <w:sz w:val="22"/>
          <w:szCs w:val="22"/>
          <w:lang w:eastAsia="ar-SA"/>
        </w:rPr>
        <w:t>rientation (SID-SDO)</w:t>
      </w:r>
      <w:r w:rsidR="008302DA">
        <w:rPr>
          <w:rFonts w:asciiTheme="minorHAnsi" w:hAnsiTheme="minorHAnsi" w:cs="Arial"/>
          <w:sz w:val="22"/>
          <w:szCs w:val="22"/>
          <w:lang w:eastAsia="ar-SA"/>
        </w:rPr>
        <w:t xml:space="preserve"> ; </w:t>
      </w:r>
    </w:p>
    <w:p w:rsidR="006C5C62" w:rsidRDefault="006C5C62" w:rsidP="004D3D55">
      <w:pPr>
        <w:pStyle w:val="Paragraphedeliste"/>
        <w:numPr>
          <w:ilvl w:val="0"/>
          <w:numId w:val="6"/>
        </w:num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Défini</w:t>
      </w:r>
      <w:r w:rsidR="00711FED">
        <w:rPr>
          <w:rFonts w:asciiTheme="minorHAnsi" w:hAnsiTheme="minorHAnsi" w:cs="Arial"/>
          <w:sz w:val="22"/>
          <w:szCs w:val="22"/>
          <w:lang w:eastAsia="ar-SA"/>
        </w:rPr>
        <w:t>ssant</w:t>
      </w:r>
      <w:r>
        <w:rPr>
          <w:rFonts w:asciiTheme="minorHAnsi" w:hAnsiTheme="minorHAnsi" w:cs="Arial"/>
          <w:sz w:val="22"/>
          <w:szCs w:val="22"/>
          <w:lang w:eastAsia="ar-SA"/>
        </w:rPr>
        <w:t xml:space="preserve"> une stratégie régionale concernant les </w:t>
      </w:r>
      <w:r w:rsidR="00213198">
        <w:rPr>
          <w:rFonts w:asciiTheme="minorHAnsi" w:hAnsiTheme="minorHAnsi" w:cs="Arial"/>
          <w:sz w:val="22"/>
          <w:szCs w:val="22"/>
          <w:lang w:eastAsia="ar-SA"/>
        </w:rPr>
        <w:t>jeunes</w:t>
      </w:r>
      <w:r>
        <w:rPr>
          <w:rFonts w:asciiTheme="minorHAnsi" w:hAnsiTheme="minorHAnsi" w:cs="Arial"/>
          <w:sz w:val="22"/>
          <w:szCs w:val="22"/>
          <w:lang w:eastAsia="ar-SA"/>
        </w:rPr>
        <w:t xml:space="preserve"> en situation d’amendement Cretons, ainsi que les personnes handicapées vieillissantes</w:t>
      </w:r>
      <w:r w:rsidR="006D6108">
        <w:rPr>
          <w:rFonts w:asciiTheme="minorHAnsi" w:hAnsiTheme="minorHAnsi" w:cs="Arial"/>
          <w:sz w:val="22"/>
          <w:szCs w:val="22"/>
          <w:lang w:eastAsia="ar-SA"/>
        </w:rPr>
        <w:t xml:space="preserve">, </w:t>
      </w:r>
      <w:r w:rsidR="00711FED">
        <w:rPr>
          <w:rFonts w:asciiTheme="minorHAnsi" w:hAnsiTheme="minorHAnsi" w:cs="Arial"/>
          <w:sz w:val="22"/>
          <w:szCs w:val="22"/>
          <w:lang w:eastAsia="ar-SA"/>
        </w:rPr>
        <w:t>dans le cadre de travaux conjoints</w:t>
      </w:r>
      <w:r w:rsidR="006D6108">
        <w:rPr>
          <w:rFonts w:asciiTheme="minorHAnsi" w:hAnsiTheme="minorHAnsi" w:cs="Arial"/>
          <w:sz w:val="22"/>
          <w:szCs w:val="22"/>
          <w:lang w:eastAsia="ar-SA"/>
        </w:rPr>
        <w:t xml:space="preserve"> avec les Départements ;</w:t>
      </w:r>
    </w:p>
    <w:p w:rsidR="006C5C62" w:rsidRPr="00B44D00" w:rsidRDefault="00B44D00" w:rsidP="004D3D55">
      <w:pPr>
        <w:pStyle w:val="Paragraphedeliste"/>
        <w:numPr>
          <w:ilvl w:val="0"/>
          <w:numId w:val="6"/>
        </w:num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 xml:space="preserve">Accompagnant </w:t>
      </w:r>
      <w:r w:rsidR="006C5C62">
        <w:rPr>
          <w:rFonts w:asciiTheme="minorHAnsi" w:hAnsiTheme="minorHAnsi" w:cs="Arial"/>
          <w:sz w:val="22"/>
          <w:szCs w:val="22"/>
          <w:lang w:eastAsia="ar-SA"/>
        </w:rPr>
        <w:t>l’instal</w:t>
      </w:r>
      <w:r w:rsidR="006D6108">
        <w:rPr>
          <w:rFonts w:asciiTheme="minorHAnsi" w:hAnsiTheme="minorHAnsi" w:cs="Arial"/>
          <w:sz w:val="22"/>
          <w:szCs w:val="22"/>
          <w:lang w:eastAsia="ar-SA"/>
        </w:rPr>
        <w:t>lation des Plateformes d’Emploi A</w:t>
      </w:r>
      <w:r w:rsidR="006C5C62">
        <w:rPr>
          <w:rFonts w:asciiTheme="minorHAnsi" w:hAnsiTheme="minorHAnsi" w:cs="Arial"/>
          <w:sz w:val="22"/>
          <w:szCs w:val="22"/>
          <w:lang w:eastAsia="ar-SA"/>
        </w:rPr>
        <w:t>ccompagné</w:t>
      </w:r>
      <w:r w:rsidR="001B63A4">
        <w:rPr>
          <w:rFonts w:asciiTheme="minorHAnsi" w:hAnsiTheme="minorHAnsi" w:cs="Arial"/>
          <w:sz w:val="22"/>
          <w:szCs w:val="22"/>
          <w:lang w:eastAsia="ar-SA"/>
        </w:rPr>
        <w:t>,</w:t>
      </w:r>
      <w:r w:rsidR="006C5C62">
        <w:rPr>
          <w:rFonts w:asciiTheme="minorHAnsi" w:hAnsiTheme="minorHAnsi" w:cs="Arial"/>
          <w:sz w:val="22"/>
          <w:szCs w:val="22"/>
          <w:lang w:eastAsia="ar-SA"/>
        </w:rPr>
        <w:t xml:space="preserve"> la transformation de l’offre </w:t>
      </w:r>
      <w:r w:rsidR="00213198">
        <w:rPr>
          <w:rFonts w:asciiTheme="minorHAnsi" w:hAnsiTheme="minorHAnsi" w:cs="Arial"/>
          <w:sz w:val="22"/>
          <w:szCs w:val="22"/>
          <w:lang w:eastAsia="ar-SA"/>
        </w:rPr>
        <w:t xml:space="preserve">en </w:t>
      </w:r>
      <w:r w:rsidR="006C5C62">
        <w:rPr>
          <w:rFonts w:asciiTheme="minorHAnsi" w:hAnsiTheme="minorHAnsi" w:cs="Arial"/>
          <w:sz w:val="22"/>
          <w:szCs w:val="22"/>
          <w:lang w:eastAsia="ar-SA"/>
        </w:rPr>
        <w:t>ESAT </w:t>
      </w:r>
      <w:r w:rsidRPr="005F1802">
        <w:rPr>
          <w:rFonts w:asciiTheme="minorHAnsi" w:hAnsiTheme="minorHAnsi" w:cs="Arial"/>
          <w:i/>
          <w:sz w:val="22"/>
          <w:szCs w:val="22"/>
          <w:lang w:eastAsia="ar-SA"/>
        </w:rPr>
        <w:t>(</w:t>
      </w:r>
      <w:r w:rsidRPr="005F1802">
        <w:rPr>
          <w:rFonts w:asciiTheme="minorHAnsi" w:hAnsiTheme="minorHAnsi"/>
          <w:bCs/>
          <w:i/>
          <w:color w:val="333333"/>
          <w:sz w:val="22"/>
          <w:szCs w:val="22"/>
          <w:shd w:val="clear" w:color="auto" w:fill="FFFFFF"/>
        </w:rPr>
        <w:t>Cf circulaire N</w:t>
      </w:r>
      <w:r w:rsidRPr="005F1802">
        <w:rPr>
          <w:rFonts w:asciiTheme="minorHAnsi" w:hAnsiTheme="minorHAnsi" w:hint="eastAsia"/>
          <w:bCs/>
          <w:i/>
          <w:color w:val="333333"/>
          <w:sz w:val="22"/>
          <w:szCs w:val="22"/>
          <w:shd w:val="clear" w:color="auto" w:fill="FFFFFF"/>
        </w:rPr>
        <w:t>°</w:t>
      </w:r>
      <w:r w:rsidRPr="005F1802">
        <w:rPr>
          <w:rFonts w:asciiTheme="minorHAnsi" w:hAnsiTheme="minorHAnsi"/>
          <w:bCs/>
          <w:i/>
          <w:color w:val="333333"/>
          <w:sz w:val="22"/>
          <w:szCs w:val="22"/>
          <w:shd w:val="clear" w:color="auto" w:fill="FFFFFF"/>
        </w:rPr>
        <w:t>DGCS/SD3/2022/146 du 13 mai 2022 définissant le cahier des charges de l</w:t>
      </w:r>
      <w:r w:rsidRPr="005F1802">
        <w:rPr>
          <w:rFonts w:asciiTheme="minorHAnsi" w:hAnsiTheme="minorHAnsi" w:hint="eastAsia"/>
          <w:bCs/>
          <w:i/>
          <w:color w:val="333333"/>
          <w:sz w:val="22"/>
          <w:szCs w:val="22"/>
          <w:shd w:val="clear" w:color="auto" w:fill="FFFFFF"/>
        </w:rPr>
        <w:t>’</w:t>
      </w:r>
      <w:r w:rsidRPr="005F1802">
        <w:rPr>
          <w:rFonts w:asciiTheme="minorHAnsi" w:hAnsiTheme="minorHAnsi"/>
          <w:bCs/>
          <w:i/>
          <w:color w:val="333333"/>
          <w:sz w:val="22"/>
          <w:szCs w:val="22"/>
          <w:shd w:val="clear" w:color="auto" w:fill="FFFFFF"/>
        </w:rPr>
        <w:t xml:space="preserve">appel </w:t>
      </w:r>
      <w:r w:rsidRPr="005F1802">
        <w:rPr>
          <w:rFonts w:asciiTheme="minorHAnsi" w:hAnsiTheme="minorHAnsi" w:hint="eastAsia"/>
          <w:bCs/>
          <w:i/>
          <w:color w:val="333333"/>
          <w:sz w:val="22"/>
          <w:szCs w:val="22"/>
          <w:shd w:val="clear" w:color="auto" w:fill="FFFFFF"/>
        </w:rPr>
        <w:t>à</w:t>
      </w:r>
      <w:r w:rsidRPr="005F1802">
        <w:rPr>
          <w:rFonts w:asciiTheme="minorHAnsi" w:hAnsiTheme="minorHAnsi"/>
          <w:bCs/>
          <w:i/>
          <w:color w:val="333333"/>
          <w:sz w:val="22"/>
          <w:szCs w:val="22"/>
          <w:shd w:val="clear" w:color="auto" w:fill="FFFFFF"/>
        </w:rPr>
        <w:t xml:space="preserve"> projets)</w:t>
      </w:r>
      <w:r w:rsidR="001B63A4">
        <w:rPr>
          <w:rFonts w:asciiTheme="minorHAnsi" w:hAnsiTheme="minorHAnsi"/>
          <w:bCs/>
          <w:i/>
          <w:color w:val="333333"/>
          <w:sz w:val="22"/>
          <w:szCs w:val="22"/>
          <w:shd w:val="clear" w:color="auto" w:fill="FFFFFF"/>
        </w:rPr>
        <w:t xml:space="preserve"> </w:t>
      </w:r>
      <w:r w:rsidR="001B63A4">
        <w:rPr>
          <w:rFonts w:asciiTheme="minorHAnsi" w:hAnsiTheme="minorHAnsi"/>
          <w:bCs/>
          <w:color w:val="333333"/>
          <w:sz w:val="22"/>
          <w:szCs w:val="22"/>
          <w:shd w:val="clear" w:color="auto" w:fill="FFFFFF"/>
        </w:rPr>
        <w:t>et la d</w:t>
      </w:r>
      <w:r w:rsidR="001B63A4" w:rsidRPr="001B63A4">
        <w:rPr>
          <w:rFonts w:asciiTheme="minorHAnsi" w:hAnsiTheme="minorHAnsi"/>
          <w:bCs/>
          <w:color w:val="333333"/>
          <w:sz w:val="22"/>
          <w:szCs w:val="22"/>
          <w:shd w:val="clear" w:color="auto" w:fill="FFFFFF"/>
        </w:rPr>
        <w:t>émarche « Un avenir après le Travail »</w:t>
      </w:r>
      <w:r w:rsidR="006C5C62" w:rsidRPr="005F1802">
        <w:rPr>
          <w:rFonts w:asciiTheme="minorHAnsi" w:hAnsiTheme="minorHAnsi" w:cs="Arial"/>
          <w:i/>
          <w:sz w:val="22"/>
          <w:szCs w:val="22"/>
          <w:lang w:eastAsia="ar-SA"/>
        </w:rPr>
        <w:t>;</w:t>
      </w:r>
    </w:p>
    <w:p w:rsidR="006D6108" w:rsidRDefault="005F1802" w:rsidP="004D3D55">
      <w:pPr>
        <w:pStyle w:val="Paragraphedeliste"/>
        <w:numPr>
          <w:ilvl w:val="0"/>
          <w:numId w:val="6"/>
        </w:numPr>
        <w:tabs>
          <w:tab w:val="left" w:pos="10773"/>
          <w:tab w:val="left" w:pos="11624"/>
        </w:tabs>
        <w:suppressAutoHyphens/>
        <w:ind w:right="-80"/>
        <w:jc w:val="both"/>
        <w:rPr>
          <w:rFonts w:asciiTheme="minorHAnsi" w:hAnsiTheme="minorHAnsi" w:cs="Arial"/>
          <w:sz w:val="22"/>
          <w:szCs w:val="22"/>
          <w:lang w:eastAsia="ar-SA"/>
        </w:rPr>
      </w:pPr>
      <w:r>
        <w:rPr>
          <w:rFonts w:asciiTheme="minorHAnsi" w:hAnsiTheme="minorHAnsi" w:cs="Arial"/>
          <w:sz w:val="22"/>
          <w:szCs w:val="22"/>
          <w:lang w:eastAsia="ar-SA"/>
        </w:rPr>
        <w:t xml:space="preserve">Facilitant l’accès </w:t>
      </w:r>
      <w:r w:rsidR="001B63A4">
        <w:rPr>
          <w:rFonts w:asciiTheme="minorHAnsi" w:hAnsiTheme="minorHAnsi" w:cs="Arial"/>
          <w:sz w:val="22"/>
          <w:szCs w:val="22"/>
          <w:lang w:eastAsia="ar-SA"/>
        </w:rPr>
        <w:t>aux soins et notamment à la prévention / promotion de la santé par l’installation d’un</w:t>
      </w:r>
      <w:r w:rsidR="006C5C62">
        <w:rPr>
          <w:rFonts w:asciiTheme="minorHAnsi" w:hAnsiTheme="minorHAnsi" w:cs="Arial"/>
          <w:sz w:val="22"/>
          <w:szCs w:val="22"/>
          <w:lang w:eastAsia="ar-SA"/>
        </w:rPr>
        <w:t xml:space="preserve"> centre régional </w:t>
      </w:r>
      <w:r w:rsidR="00B44D00">
        <w:rPr>
          <w:rFonts w:asciiTheme="minorHAnsi" w:hAnsiTheme="minorHAnsi" w:cs="Arial"/>
          <w:sz w:val="22"/>
          <w:szCs w:val="22"/>
          <w:lang w:eastAsia="ar-SA"/>
        </w:rPr>
        <w:t>« </w:t>
      </w:r>
      <w:r w:rsidR="006C5C62">
        <w:rPr>
          <w:rFonts w:asciiTheme="minorHAnsi" w:hAnsiTheme="minorHAnsi" w:cs="Arial"/>
          <w:sz w:val="22"/>
          <w:szCs w:val="22"/>
          <w:lang w:eastAsia="ar-SA"/>
        </w:rPr>
        <w:t>Vie Affective et Sexuelle</w:t>
      </w:r>
      <w:r w:rsidR="00B44D00">
        <w:rPr>
          <w:rFonts w:asciiTheme="minorHAnsi" w:hAnsiTheme="minorHAnsi" w:cs="Arial"/>
          <w:sz w:val="22"/>
          <w:szCs w:val="22"/>
          <w:lang w:eastAsia="ar-SA"/>
        </w:rPr>
        <w:t> »</w:t>
      </w:r>
      <w:r w:rsidR="001B63A4">
        <w:rPr>
          <w:rFonts w:asciiTheme="minorHAnsi" w:hAnsiTheme="minorHAnsi" w:cs="Arial"/>
          <w:sz w:val="22"/>
          <w:szCs w:val="22"/>
          <w:lang w:eastAsia="ar-SA"/>
        </w:rPr>
        <w:t xml:space="preserve"> ou en accompagnant des actions liées à la pratique sportive dans les ESMS.</w:t>
      </w:r>
    </w:p>
    <w:p w:rsidR="006C5C62" w:rsidRDefault="006D6108" w:rsidP="006D6108">
      <w:pPr>
        <w:rPr>
          <w:rFonts w:asciiTheme="minorHAnsi" w:hAnsiTheme="minorHAnsi" w:cs="Arial"/>
          <w:sz w:val="22"/>
          <w:szCs w:val="22"/>
          <w:lang w:eastAsia="ar-SA"/>
        </w:rPr>
      </w:pPr>
      <w:r>
        <w:rPr>
          <w:rFonts w:asciiTheme="minorHAnsi" w:hAnsiTheme="minorHAnsi" w:cs="Arial"/>
          <w:sz w:val="22"/>
          <w:szCs w:val="22"/>
          <w:lang w:eastAsia="ar-SA"/>
        </w:rPr>
        <w:br w:type="page"/>
      </w:r>
    </w:p>
    <w:p w:rsidR="006C5C62" w:rsidRDefault="006C5C62" w:rsidP="006C5C62">
      <w:pPr>
        <w:pStyle w:val="Paragraphedeliste"/>
        <w:tabs>
          <w:tab w:val="left" w:pos="10773"/>
          <w:tab w:val="left" w:pos="11624"/>
        </w:tabs>
        <w:suppressAutoHyphens/>
        <w:ind w:left="927" w:right="-80"/>
        <w:jc w:val="both"/>
        <w:rPr>
          <w:rFonts w:asciiTheme="minorHAnsi" w:hAnsiTheme="minorHAnsi" w:cs="Arial"/>
          <w:sz w:val="22"/>
          <w:szCs w:val="22"/>
          <w:lang w:eastAsia="ar-SA"/>
        </w:rPr>
      </w:pPr>
    </w:p>
    <w:p w:rsidR="003F36F5" w:rsidRDefault="003F36F5" w:rsidP="004D3D55">
      <w:pPr>
        <w:pStyle w:val="Corpsdetexte"/>
        <w:numPr>
          <w:ilvl w:val="0"/>
          <w:numId w:val="3"/>
        </w:numPr>
        <w:ind w:right="282"/>
        <w:rPr>
          <w:rFonts w:asciiTheme="minorHAnsi" w:hAnsiTheme="minorHAnsi" w:cs="Arial"/>
          <w:b/>
          <w:color w:val="365F91" w:themeColor="accent1" w:themeShade="BF"/>
          <w:sz w:val="22"/>
          <w:szCs w:val="22"/>
          <w:u w:val="single"/>
        </w:rPr>
      </w:pPr>
      <w:r w:rsidRPr="006D2B60">
        <w:rPr>
          <w:rFonts w:asciiTheme="minorHAnsi" w:hAnsiTheme="minorHAnsi" w:cs="Arial"/>
          <w:b/>
          <w:color w:val="365F91" w:themeColor="accent1" w:themeShade="BF"/>
          <w:sz w:val="22"/>
          <w:szCs w:val="22"/>
          <w:u w:val="single"/>
        </w:rPr>
        <w:t xml:space="preserve"> MODALITES </w:t>
      </w:r>
      <w:r w:rsidR="00470E0B" w:rsidRPr="006D2B60">
        <w:rPr>
          <w:rFonts w:asciiTheme="minorHAnsi" w:hAnsiTheme="minorHAnsi" w:cs="Arial"/>
          <w:b/>
          <w:color w:val="365F91" w:themeColor="accent1" w:themeShade="BF"/>
          <w:sz w:val="22"/>
          <w:szCs w:val="22"/>
          <w:u w:val="single"/>
        </w:rPr>
        <w:t>D’ALLOCATIONS</w:t>
      </w:r>
      <w:r w:rsidRPr="006D2B60">
        <w:rPr>
          <w:rFonts w:asciiTheme="minorHAnsi" w:hAnsiTheme="minorHAnsi" w:cs="Arial"/>
          <w:b/>
          <w:color w:val="365F91" w:themeColor="accent1" w:themeShade="BF"/>
          <w:sz w:val="22"/>
          <w:szCs w:val="22"/>
          <w:u w:val="single"/>
        </w:rPr>
        <w:t xml:space="preserve"> DES RESSOURCES</w:t>
      </w:r>
      <w:r w:rsidR="004F58E5">
        <w:rPr>
          <w:rFonts w:asciiTheme="minorHAnsi" w:hAnsiTheme="minorHAnsi" w:cs="Arial"/>
          <w:b/>
          <w:color w:val="365F91" w:themeColor="accent1" w:themeShade="BF"/>
          <w:sz w:val="22"/>
          <w:szCs w:val="22"/>
          <w:u w:val="single"/>
        </w:rPr>
        <w:t xml:space="preserve"> POUR </w:t>
      </w:r>
      <w:r w:rsidR="000A0461">
        <w:rPr>
          <w:rFonts w:asciiTheme="minorHAnsi" w:hAnsiTheme="minorHAnsi" w:cs="Arial"/>
          <w:b/>
          <w:color w:val="365F91" w:themeColor="accent1" w:themeShade="BF"/>
          <w:sz w:val="22"/>
          <w:szCs w:val="22"/>
          <w:u w:val="single"/>
        </w:rPr>
        <w:t>2022</w:t>
      </w:r>
    </w:p>
    <w:p w:rsidR="007D13DB" w:rsidRPr="006D2B60" w:rsidRDefault="007D13DB" w:rsidP="007D13DB">
      <w:pPr>
        <w:pStyle w:val="Corpsdetexte"/>
        <w:ind w:left="1800" w:right="282"/>
        <w:rPr>
          <w:rFonts w:asciiTheme="minorHAnsi" w:hAnsiTheme="minorHAnsi" w:cs="Arial"/>
          <w:b/>
          <w:color w:val="365F91" w:themeColor="accent1" w:themeShade="BF"/>
          <w:sz w:val="22"/>
          <w:szCs w:val="22"/>
          <w:u w:val="single"/>
        </w:rPr>
      </w:pPr>
    </w:p>
    <w:p w:rsidR="007D13DB" w:rsidRDefault="00470E0B" w:rsidP="00712F4E">
      <w:pPr>
        <w:pStyle w:val="Corpsdetexte"/>
        <w:ind w:right="52"/>
        <w:rPr>
          <w:rFonts w:asciiTheme="minorHAnsi" w:hAnsiTheme="minorHAnsi"/>
          <w:sz w:val="22"/>
          <w:szCs w:val="22"/>
        </w:rPr>
      </w:pPr>
      <w:r w:rsidRPr="008179A3">
        <w:rPr>
          <w:rFonts w:asciiTheme="minorHAnsi" w:hAnsiTheme="minorHAnsi" w:cs="Arial"/>
          <w:b/>
          <w:sz w:val="22"/>
          <w:szCs w:val="22"/>
        </w:rPr>
        <w:t xml:space="preserve">La campagne budgétaire </w:t>
      </w:r>
      <w:r w:rsidR="00F26BAB" w:rsidRPr="008179A3">
        <w:rPr>
          <w:rFonts w:asciiTheme="minorHAnsi" w:hAnsiTheme="minorHAnsi" w:cs="Arial"/>
          <w:b/>
          <w:sz w:val="22"/>
          <w:szCs w:val="22"/>
        </w:rPr>
        <w:t xml:space="preserve">a débuté le </w:t>
      </w:r>
      <w:r w:rsidR="005453B5">
        <w:rPr>
          <w:rFonts w:asciiTheme="minorHAnsi" w:hAnsiTheme="minorHAnsi" w:cs="Arial"/>
          <w:b/>
          <w:sz w:val="22"/>
          <w:szCs w:val="22"/>
        </w:rPr>
        <w:t>12</w:t>
      </w:r>
      <w:r w:rsidR="005453B5" w:rsidRPr="005011FE">
        <w:rPr>
          <w:rFonts w:asciiTheme="minorHAnsi" w:hAnsiTheme="minorHAnsi" w:cs="Arial"/>
          <w:b/>
          <w:sz w:val="22"/>
          <w:szCs w:val="22"/>
        </w:rPr>
        <w:t xml:space="preserve"> </w:t>
      </w:r>
      <w:r w:rsidR="0017552D" w:rsidRPr="005011FE">
        <w:rPr>
          <w:rFonts w:asciiTheme="minorHAnsi" w:hAnsiTheme="minorHAnsi" w:cs="Arial"/>
          <w:b/>
          <w:sz w:val="22"/>
          <w:szCs w:val="22"/>
        </w:rPr>
        <w:t>juin</w:t>
      </w:r>
      <w:r w:rsidR="00726691">
        <w:rPr>
          <w:rFonts w:asciiTheme="minorHAnsi" w:hAnsiTheme="minorHAnsi" w:cs="Arial"/>
          <w:b/>
          <w:sz w:val="22"/>
          <w:szCs w:val="22"/>
        </w:rPr>
        <w:t xml:space="preserve"> 2022</w:t>
      </w:r>
      <w:r w:rsidRPr="008179A3">
        <w:rPr>
          <w:rFonts w:asciiTheme="minorHAnsi" w:hAnsiTheme="minorHAnsi" w:cs="Arial"/>
          <w:sz w:val="22"/>
          <w:szCs w:val="22"/>
        </w:rPr>
        <w:t xml:space="preserve"> par</w:t>
      </w:r>
      <w:r>
        <w:rPr>
          <w:rFonts w:asciiTheme="minorHAnsi" w:hAnsiTheme="minorHAnsi" w:cs="Arial"/>
          <w:sz w:val="22"/>
          <w:szCs w:val="22"/>
        </w:rPr>
        <w:t xml:space="preserve"> la publication de l’arrêté de dotation régionale limitative. </w:t>
      </w:r>
      <w:r w:rsidR="00906681" w:rsidRPr="00F26BAB">
        <w:rPr>
          <w:rFonts w:ascii="Calibri" w:hAnsi="Calibri" w:cs="Arial"/>
          <w:sz w:val="22"/>
          <w:szCs w:val="22"/>
        </w:rPr>
        <w:t xml:space="preserve">La </w:t>
      </w:r>
      <w:r w:rsidR="00906681" w:rsidRPr="00642EA9">
        <w:rPr>
          <w:rFonts w:ascii="Calibri" w:hAnsi="Calibri" w:cs="Arial"/>
          <w:b/>
          <w:sz w:val="22"/>
          <w:szCs w:val="22"/>
        </w:rPr>
        <w:t xml:space="preserve">dotation régionale limitative pour </w:t>
      </w:r>
      <w:r w:rsidR="00F26BAB" w:rsidRPr="00642EA9">
        <w:rPr>
          <w:rFonts w:ascii="Calibri" w:hAnsi="Calibri" w:cs="Arial"/>
          <w:b/>
          <w:sz w:val="22"/>
          <w:szCs w:val="22"/>
        </w:rPr>
        <w:t>202</w:t>
      </w:r>
      <w:r w:rsidR="00726691" w:rsidRPr="00642EA9">
        <w:rPr>
          <w:rFonts w:ascii="Calibri" w:hAnsi="Calibri" w:cs="Arial"/>
          <w:b/>
          <w:sz w:val="22"/>
          <w:szCs w:val="22"/>
        </w:rPr>
        <w:t>2</w:t>
      </w:r>
      <w:r w:rsidR="00642EA9" w:rsidRPr="00642EA9">
        <w:rPr>
          <w:rFonts w:ascii="Calibri" w:hAnsi="Calibri" w:cs="Arial"/>
          <w:b/>
          <w:sz w:val="22"/>
          <w:szCs w:val="22"/>
        </w:rPr>
        <w:t xml:space="preserve"> </w:t>
      </w:r>
      <w:r w:rsidR="007D13DB" w:rsidRPr="00642EA9">
        <w:rPr>
          <w:rFonts w:asciiTheme="minorHAnsi" w:hAnsiTheme="minorHAnsi"/>
          <w:sz w:val="22"/>
          <w:szCs w:val="22"/>
        </w:rPr>
        <w:t>se décompose</w:t>
      </w:r>
      <w:r w:rsidR="007D13DB">
        <w:rPr>
          <w:rFonts w:asciiTheme="minorHAnsi" w:hAnsiTheme="minorHAnsi"/>
          <w:sz w:val="22"/>
          <w:szCs w:val="22"/>
        </w:rPr>
        <w:t xml:space="preserve"> de la façon suivante : </w:t>
      </w:r>
    </w:p>
    <w:p w:rsidR="00712F4E" w:rsidRPr="000E35CC" w:rsidRDefault="00712F4E" w:rsidP="00712F4E">
      <w:pPr>
        <w:pStyle w:val="Corpsdetexte"/>
        <w:ind w:right="52"/>
        <w:rPr>
          <w:rFonts w:asciiTheme="minorHAnsi" w:hAnsiTheme="minorHAnsi"/>
          <w:sz w:val="22"/>
          <w:szCs w:val="22"/>
        </w:rPr>
      </w:pPr>
    </w:p>
    <w:p w:rsidR="00345C67" w:rsidRDefault="005B42B6" w:rsidP="001F52CF">
      <w:pPr>
        <w:pStyle w:val="Corpsdetexte"/>
        <w:ind w:right="52"/>
        <w:rPr>
          <w:rFonts w:ascii="Calibri" w:hAnsi="Calibri" w:cs="Arial"/>
          <w:sz w:val="22"/>
          <w:szCs w:val="22"/>
        </w:rPr>
      </w:pPr>
      <w:r w:rsidRPr="005B42B6">
        <w:rPr>
          <w:noProof/>
        </w:rPr>
        <w:drawing>
          <wp:inline distT="0" distB="0" distL="0" distR="0" wp14:anchorId="181ECCE2" wp14:editId="70A6C374">
            <wp:extent cx="6843600" cy="6429600"/>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3600" cy="6429600"/>
                    </a:xfrm>
                    <a:prstGeom prst="rect">
                      <a:avLst/>
                    </a:prstGeom>
                    <a:noFill/>
                    <a:ln>
                      <a:noFill/>
                    </a:ln>
                  </pic:spPr>
                </pic:pic>
              </a:graphicData>
            </a:graphic>
          </wp:inline>
        </w:drawing>
      </w:r>
    </w:p>
    <w:p w:rsidR="00345C67" w:rsidRDefault="00345C67" w:rsidP="001F52CF">
      <w:pPr>
        <w:pStyle w:val="Corpsdetexte"/>
        <w:ind w:right="52"/>
        <w:rPr>
          <w:rFonts w:ascii="Calibri" w:hAnsi="Calibri" w:cs="Arial"/>
          <w:sz w:val="22"/>
          <w:szCs w:val="22"/>
        </w:rPr>
      </w:pPr>
    </w:p>
    <w:p w:rsidR="003F36F5" w:rsidRPr="000E35CC" w:rsidRDefault="003F36F5" w:rsidP="00264EE9">
      <w:pPr>
        <w:rPr>
          <w:rFonts w:asciiTheme="minorHAnsi" w:hAnsiTheme="minorHAnsi" w:cs="Arial"/>
          <w:color w:val="FF0000"/>
          <w:sz w:val="22"/>
          <w:szCs w:val="22"/>
        </w:rPr>
      </w:pPr>
    </w:p>
    <w:p w:rsidR="003F36F5" w:rsidRPr="006D2B60" w:rsidRDefault="003F36F5" w:rsidP="004D3D55">
      <w:pPr>
        <w:pStyle w:val="Corpsdetexte"/>
        <w:numPr>
          <w:ilvl w:val="0"/>
          <w:numId w:val="7"/>
        </w:numPr>
        <w:rPr>
          <w:rFonts w:asciiTheme="minorHAnsi" w:hAnsiTheme="minorHAnsi" w:cs="Arial"/>
          <w:b/>
          <w:color w:val="365F91" w:themeColor="accent1" w:themeShade="BF"/>
          <w:sz w:val="22"/>
          <w:szCs w:val="22"/>
          <w:u w:val="single"/>
        </w:rPr>
      </w:pPr>
      <w:r w:rsidRPr="006D2B60">
        <w:rPr>
          <w:rFonts w:asciiTheme="minorHAnsi" w:hAnsiTheme="minorHAnsi" w:cs="Arial"/>
          <w:b/>
          <w:color w:val="365F91" w:themeColor="accent1" w:themeShade="BF"/>
          <w:sz w:val="22"/>
          <w:szCs w:val="22"/>
          <w:u w:val="single"/>
        </w:rPr>
        <w:t xml:space="preserve">Les modalités générales de fixation du budget de reconduction </w:t>
      </w:r>
      <w:r w:rsidR="00117B02">
        <w:rPr>
          <w:rFonts w:asciiTheme="minorHAnsi" w:hAnsiTheme="minorHAnsi" w:cs="Arial"/>
          <w:b/>
          <w:color w:val="365F91" w:themeColor="accent1" w:themeShade="BF"/>
          <w:sz w:val="22"/>
          <w:szCs w:val="22"/>
          <w:u w:val="single"/>
        </w:rPr>
        <w:t>2022</w:t>
      </w:r>
    </w:p>
    <w:p w:rsidR="000D0D53" w:rsidRDefault="000D0D53" w:rsidP="000D0D53">
      <w:pPr>
        <w:jc w:val="both"/>
        <w:rPr>
          <w:rFonts w:asciiTheme="minorHAnsi" w:hAnsiTheme="minorHAnsi" w:cs="Arial"/>
          <w:sz w:val="22"/>
          <w:szCs w:val="22"/>
        </w:rPr>
      </w:pPr>
    </w:p>
    <w:p w:rsidR="003F36F5" w:rsidRDefault="003F36F5" w:rsidP="000D0D53">
      <w:pPr>
        <w:jc w:val="both"/>
        <w:rPr>
          <w:rFonts w:asciiTheme="minorHAnsi" w:hAnsiTheme="minorHAnsi" w:cs="Arial"/>
          <w:sz w:val="22"/>
          <w:szCs w:val="22"/>
        </w:rPr>
      </w:pPr>
      <w:r w:rsidRPr="00BE6049">
        <w:rPr>
          <w:rFonts w:asciiTheme="minorHAnsi" w:hAnsiTheme="minorHAnsi" w:cs="Arial"/>
          <w:b/>
          <w:sz w:val="22"/>
          <w:szCs w:val="22"/>
        </w:rPr>
        <w:t>Au niveau régional, le taux d'actualisation</w:t>
      </w:r>
      <w:r w:rsidR="008F53CD">
        <w:rPr>
          <w:rFonts w:asciiTheme="minorHAnsi" w:hAnsiTheme="minorHAnsi" w:cs="Arial"/>
          <w:b/>
          <w:sz w:val="22"/>
          <w:szCs w:val="22"/>
        </w:rPr>
        <w:t xml:space="preserve"> </w:t>
      </w:r>
      <w:r w:rsidRPr="00BE6049">
        <w:rPr>
          <w:rFonts w:asciiTheme="minorHAnsi" w:hAnsiTheme="minorHAnsi" w:cs="Arial"/>
          <w:b/>
          <w:sz w:val="22"/>
          <w:szCs w:val="22"/>
        </w:rPr>
        <w:t>est fixé à 0,</w:t>
      </w:r>
      <w:r w:rsidR="006E2EAF">
        <w:rPr>
          <w:rFonts w:asciiTheme="minorHAnsi" w:hAnsiTheme="minorHAnsi" w:cs="Arial"/>
          <w:b/>
          <w:sz w:val="22"/>
          <w:szCs w:val="22"/>
        </w:rPr>
        <w:t>46</w:t>
      </w:r>
      <w:r w:rsidR="006E2EAF" w:rsidRPr="00BE6049">
        <w:rPr>
          <w:rFonts w:asciiTheme="minorHAnsi" w:hAnsiTheme="minorHAnsi" w:cs="Arial"/>
          <w:b/>
          <w:sz w:val="22"/>
          <w:szCs w:val="22"/>
        </w:rPr>
        <w:t xml:space="preserve"> </w:t>
      </w:r>
      <w:r w:rsidRPr="00BE6049">
        <w:rPr>
          <w:rFonts w:asciiTheme="minorHAnsi" w:hAnsiTheme="minorHAnsi" w:cs="Arial"/>
          <w:b/>
          <w:sz w:val="22"/>
          <w:szCs w:val="22"/>
        </w:rPr>
        <w:t xml:space="preserve">% </w:t>
      </w:r>
      <w:r w:rsidRPr="00BE6049">
        <w:rPr>
          <w:rFonts w:asciiTheme="minorHAnsi" w:hAnsiTheme="minorHAnsi" w:cs="Arial"/>
          <w:sz w:val="22"/>
          <w:szCs w:val="22"/>
        </w:rPr>
        <w:t xml:space="preserve">pour tous les ESMS </w:t>
      </w:r>
      <w:r w:rsidR="007A6649">
        <w:rPr>
          <w:rFonts w:asciiTheme="minorHAnsi" w:hAnsiTheme="minorHAnsi" w:cs="Arial"/>
          <w:sz w:val="22"/>
          <w:szCs w:val="22"/>
        </w:rPr>
        <w:t xml:space="preserve">en ayant fait la demande </w:t>
      </w:r>
      <w:r w:rsidRPr="00BE6049">
        <w:rPr>
          <w:rFonts w:asciiTheme="minorHAnsi" w:hAnsiTheme="minorHAnsi" w:cs="Arial"/>
          <w:sz w:val="22"/>
          <w:szCs w:val="22"/>
        </w:rPr>
        <w:t xml:space="preserve">y compris les ESAT. </w:t>
      </w:r>
    </w:p>
    <w:p w:rsidR="00D57C9B" w:rsidRDefault="00D57C9B" w:rsidP="000D0D53">
      <w:pPr>
        <w:jc w:val="both"/>
        <w:rPr>
          <w:rFonts w:ascii="Calibri" w:hAnsi="Calibri" w:cs="Arial"/>
          <w:sz w:val="22"/>
          <w:szCs w:val="22"/>
        </w:rPr>
      </w:pPr>
    </w:p>
    <w:p w:rsidR="00FA4819" w:rsidRDefault="00D57C9B" w:rsidP="000D0D53">
      <w:pPr>
        <w:jc w:val="both"/>
        <w:rPr>
          <w:rFonts w:asciiTheme="minorHAnsi" w:hAnsiTheme="minorHAnsi" w:cs="Arial"/>
          <w:sz w:val="22"/>
          <w:szCs w:val="22"/>
        </w:rPr>
      </w:pPr>
      <w:r>
        <w:rPr>
          <w:rFonts w:ascii="Calibri" w:hAnsi="Calibri" w:cs="Arial"/>
          <w:sz w:val="22"/>
          <w:szCs w:val="22"/>
        </w:rPr>
        <w:t xml:space="preserve">La </w:t>
      </w:r>
      <w:r w:rsidRPr="00712F4E">
        <w:rPr>
          <w:rFonts w:ascii="Calibri" w:hAnsi="Calibri" w:cs="Arial"/>
          <w:b/>
          <w:sz w:val="22"/>
          <w:szCs w:val="22"/>
        </w:rPr>
        <w:t>mise en réserve temporaire</w:t>
      </w:r>
      <w:r>
        <w:rPr>
          <w:rFonts w:ascii="Calibri" w:hAnsi="Calibri" w:cs="Arial"/>
          <w:sz w:val="22"/>
          <w:szCs w:val="22"/>
        </w:rPr>
        <w:t xml:space="preserve"> à hauteur de 0,1% du taux d’actualisation réalisée sur l’ensemble des dotations en 2021 afin de compenser une partie des surcoûts liés à la crise sanitaire est restituée dans les bases reconductibles au 1</w:t>
      </w:r>
      <w:r w:rsidRPr="00B41568">
        <w:rPr>
          <w:rFonts w:ascii="Calibri" w:hAnsi="Calibri" w:cs="Arial"/>
          <w:sz w:val="22"/>
          <w:szCs w:val="22"/>
          <w:vertAlign w:val="superscript"/>
        </w:rPr>
        <w:t>er</w:t>
      </w:r>
      <w:r>
        <w:rPr>
          <w:rFonts w:ascii="Calibri" w:hAnsi="Calibri" w:cs="Arial"/>
          <w:sz w:val="22"/>
          <w:szCs w:val="22"/>
        </w:rPr>
        <w:t xml:space="preserve"> janvier 2022 de chaque ESMS.</w:t>
      </w:r>
      <w:r w:rsidR="00213198">
        <w:rPr>
          <w:rFonts w:ascii="Calibri" w:hAnsi="Calibri" w:cs="Arial"/>
          <w:sz w:val="22"/>
          <w:szCs w:val="22"/>
        </w:rPr>
        <w:t xml:space="preserve"> Il n’y a pas de mise en réserve temporaire, cette année.</w:t>
      </w:r>
    </w:p>
    <w:p w:rsidR="00264EE9" w:rsidRDefault="00264EE9">
      <w:pPr>
        <w:rPr>
          <w:rFonts w:asciiTheme="minorHAnsi" w:hAnsiTheme="minorHAnsi" w:cs="Arial"/>
          <w:b/>
          <w:color w:val="365F91" w:themeColor="accent1" w:themeShade="BF"/>
          <w:sz w:val="22"/>
          <w:szCs w:val="22"/>
          <w:u w:val="single"/>
        </w:rPr>
      </w:pPr>
      <w:r>
        <w:rPr>
          <w:rFonts w:asciiTheme="minorHAnsi" w:hAnsiTheme="minorHAnsi" w:cs="Arial"/>
          <w:b/>
          <w:color w:val="365F91" w:themeColor="accent1" w:themeShade="BF"/>
          <w:sz w:val="22"/>
          <w:szCs w:val="22"/>
          <w:u w:val="single"/>
        </w:rPr>
        <w:br w:type="page"/>
      </w:r>
    </w:p>
    <w:p w:rsidR="00D57C9B" w:rsidRDefault="00D57C9B" w:rsidP="00E75550">
      <w:pPr>
        <w:pStyle w:val="Corpsdetexte"/>
        <w:rPr>
          <w:rFonts w:asciiTheme="minorHAnsi" w:hAnsiTheme="minorHAnsi" w:cs="Arial"/>
          <w:b/>
          <w:color w:val="365F91" w:themeColor="accent1" w:themeShade="BF"/>
          <w:sz w:val="22"/>
          <w:szCs w:val="22"/>
          <w:u w:val="single"/>
        </w:rPr>
      </w:pPr>
    </w:p>
    <w:p w:rsidR="003F36F5" w:rsidRPr="00B27CF1" w:rsidRDefault="003F36F5" w:rsidP="004D3D55">
      <w:pPr>
        <w:pStyle w:val="Corpsdetexte"/>
        <w:numPr>
          <w:ilvl w:val="0"/>
          <w:numId w:val="7"/>
        </w:numPr>
        <w:rPr>
          <w:rFonts w:asciiTheme="minorHAnsi" w:hAnsiTheme="minorHAnsi" w:cs="Arial"/>
          <w:b/>
          <w:color w:val="365F91" w:themeColor="accent1" w:themeShade="BF"/>
          <w:sz w:val="22"/>
          <w:szCs w:val="22"/>
          <w:u w:val="single"/>
        </w:rPr>
      </w:pPr>
      <w:r w:rsidRPr="00B27CF1">
        <w:rPr>
          <w:rFonts w:asciiTheme="minorHAnsi" w:hAnsiTheme="minorHAnsi" w:cs="Arial"/>
          <w:b/>
          <w:color w:val="365F91" w:themeColor="accent1" w:themeShade="BF"/>
          <w:sz w:val="22"/>
          <w:szCs w:val="22"/>
          <w:u w:val="single"/>
        </w:rPr>
        <w:t>L’attribution de crédits reconductibles</w:t>
      </w:r>
      <w:r w:rsidR="00E75550" w:rsidRPr="00B27CF1">
        <w:rPr>
          <w:rFonts w:asciiTheme="minorHAnsi" w:hAnsiTheme="minorHAnsi" w:cs="Arial"/>
          <w:b/>
          <w:color w:val="365F91" w:themeColor="accent1" w:themeShade="BF"/>
          <w:sz w:val="22"/>
          <w:szCs w:val="22"/>
          <w:u w:val="single"/>
        </w:rPr>
        <w:t xml:space="preserve"> </w:t>
      </w:r>
    </w:p>
    <w:p w:rsidR="003F36F5" w:rsidRPr="00B27CF1" w:rsidRDefault="003F36F5" w:rsidP="003F36F5">
      <w:pPr>
        <w:pStyle w:val="Corpsdetexte"/>
        <w:ind w:left="567"/>
        <w:rPr>
          <w:rFonts w:asciiTheme="minorHAnsi" w:hAnsiTheme="minorHAnsi" w:cs="Arial"/>
          <w:sz w:val="22"/>
          <w:szCs w:val="22"/>
          <w:u w:val="single"/>
        </w:rPr>
      </w:pPr>
    </w:p>
    <w:p w:rsidR="00E75550" w:rsidRPr="00B27CF1" w:rsidRDefault="00113854" w:rsidP="004D3D55">
      <w:pPr>
        <w:pStyle w:val="Corpsdetexte"/>
        <w:numPr>
          <w:ilvl w:val="0"/>
          <w:numId w:val="13"/>
        </w:numPr>
        <w:ind w:right="-80"/>
        <w:rPr>
          <w:rFonts w:asciiTheme="minorHAnsi" w:hAnsiTheme="minorHAnsi" w:cs="Arial"/>
          <w:b/>
          <w:bCs/>
          <w:sz w:val="22"/>
          <w:szCs w:val="22"/>
        </w:rPr>
      </w:pPr>
      <w:r w:rsidRPr="00B27CF1">
        <w:rPr>
          <w:rFonts w:asciiTheme="minorHAnsi" w:hAnsiTheme="minorHAnsi" w:cs="Arial"/>
          <w:b/>
          <w:bCs/>
          <w:sz w:val="22"/>
          <w:szCs w:val="22"/>
        </w:rPr>
        <w:t xml:space="preserve"> </w:t>
      </w:r>
      <w:r w:rsidR="009A36BE" w:rsidRPr="00B27CF1">
        <w:rPr>
          <w:rFonts w:asciiTheme="minorHAnsi" w:hAnsiTheme="minorHAnsi" w:cs="Arial"/>
          <w:b/>
          <w:bCs/>
          <w:sz w:val="22"/>
          <w:szCs w:val="22"/>
        </w:rPr>
        <w:t xml:space="preserve">Les crédits de revalorisation </w:t>
      </w:r>
      <w:r w:rsidR="00642EA9" w:rsidRPr="00B27CF1">
        <w:rPr>
          <w:rFonts w:asciiTheme="minorHAnsi" w:hAnsiTheme="minorHAnsi" w:cs="Arial"/>
          <w:b/>
          <w:bCs/>
          <w:sz w:val="22"/>
          <w:szCs w:val="22"/>
        </w:rPr>
        <w:t>seront alloués</w:t>
      </w:r>
      <w:r w:rsidR="006C5C62" w:rsidRPr="00B27CF1">
        <w:rPr>
          <w:rFonts w:asciiTheme="minorHAnsi" w:hAnsiTheme="minorHAnsi" w:cs="Arial"/>
          <w:b/>
          <w:bCs/>
          <w:sz w:val="22"/>
          <w:szCs w:val="22"/>
        </w:rPr>
        <w:t xml:space="preserve"> selon les modalités </w:t>
      </w:r>
      <w:r w:rsidR="006D6108" w:rsidRPr="00B27CF1">
        <w:rPr>
          <w:rFonts w:asciiTheme="minorHAnsi" w:hAnsiTheme="minorHAnsi" w:cs="Arial"/>
          <w:b/>
          <w:bCs/>
          <w:sz w:val="22"/>
          <w:szCs w:val="22"/>
        </w:rPr>
        <w:t>suivantes</w:t>
      </w:r>
      <w:r w:rsidR="00A8368D" w:rsidRPr="00B27CF1">
        <w:rPr>
          <w:rFonts w:asciiTheme="minorHAnsi" w:hAnsiTheme="minorHAnsi" w:cs="Arial"/>
          <w:b/>
          <w:bCs/>
          <w:sz w:val="22"/>
          <w:szCs w:val="22"/>
        </w:rPr>
        <w:t> :</w:t>
      </w:r>
    </w:p>
    <w:p w:rsidR="00A8368D" w:rsidRDefault="00A8368D" w:rsidP="00A8368D">
      <w:pPr>
        <w:pStyle w:val="Corpsdetexte"/>
        <w:ind w:right="-80"/>
        <w:rPr>
          <w:rFonts w:asciiTheme="minorHAnsi" w:hAnsiTheme="minorHAnsi" w:cs="Arial"/>
          <w:b/>
          <w:bCs/>
          <w:sz w:val="22"/>
          <w:szCs w:val="22"/>
          <w:highlight w:val="yellow"/>
        </w:rPr>
      </w:pPr>
    </w:p>
    <w:p w:rsidR="00D01DBB" w:rsidRDefault="00B94DF3" w:rsidP="000D585F">
      <w:pPr>
        <w:pStyle w:val="Corpsdetexte"/>
        <w:ind w:right="-80"/>
        <w:rPr>
          <w:rFonts w:asciiTheme="minorHAnsi" w:hAnsiTheme="minorHAnsi" w:cs="Arial"/>
          <w:bCs/>
          <w:sz w:val="22"/>
          <w:szCs w:val="22"/>
        </w:rPr>
      </w:pPr>
      <w:r w:rsidRPr="00B94DF3">
        <w:rPr>
          <w:rFonts w:asciiTheme="minorHAnsi" w:hAnsiTheme="minorHAnsi" w:cs="Arial"/>
          <w:b/>
          <w:bCs/>
          <w:sz w:val="22"/>
          <w:szCs w:val="22"/>
        </w:rPr>
        <w:t>Concernant le CTI-socle</w:t>
      </w:r>
      <w:r>
        <w:rPr>
          <w:rFonts w:asciiTheme="minorHAnsi" w:hAnsiTheme="minorHAnsi" w:cs="Arial"/>
          <w:bCs/>
          <w:sz w:val="22"/>
          <w:szCs w:val="22"/>
        </w:rPr>
        <w:t>, l</w:t>
      </w:r>
      <w:r w:rsidR="00D01DBB">
        <w:rPr>
          <w:rFonts w:asciiTheme="minorHAnsi" w:hAnsiTheme="minorHAnsi" w:cs="Arial"/>
          <w:bCs/>
          <w:sz w:val="22"/>
          <w:szCs w:val="22"/>
        </w:rPr>
        <w:t>a répartition de l’enveloppe nationale</w:t>
      </w:r>
      <w:r w:rsidR="006D3001">
        <w:rPr>
          <w:rFonts w:asciiTheme="minorHAnsi" w:hAnsiTheme="minorHAnsi" w:cs="Arial"/>
          <w:bCs/>
          <w:sz w:val="22"/>
          <w:szCs w:val="22"/>
        </w:rPr>
        <w:t xml:space="preserve"> dédiée à cette mesure</w:t>
      </w:r>
      <w:r w:rsidR="00D01DBB">
        <w:rPr>
          <w:rFonts w:asciiTheme="minorHAnsi" w:hAnsiTheme="minorHAnsi" w:cs="Arial"/>
          <w:bCs/>
          <w:sz w:val="22"/>
          <w:szCs w:val="22"/>
        </w:rPr>
        <w:t xml:space="preserve"> au titre de l’année 2022 entre les ARS a été </w:t>
      </w:r>
      <w:r w:rsidR="00F053E7">
        <w:rPr>
          <w:rFonts w:asciiTheme="minorHAnsi" w:hAnsiTheme="minorHAnsi" w:cs="Arial"/>
          <w:bCs/>
          <w:sz w:val="22"/>
          <w:szCs w:val="22"/>
        </w:rPr>
        <w:t xml:space="preserve">réalisée </w:t>
      </w:r>
      <w:r w:rsidR="00D01DBB">
        <w:rPr>
          <w:rFonts w:asciiTheme="minorHAnsi" w:hAnsiTheme="minorHAnsi" w:cs="Arial"/>
          <w:bCs/>
          <w:sz w:val="22"/>
          <w:szCs w:val="22"/>
        </w:rPr>
        <w:t xml:space="preserve">par </w:t>
      </w:r>
      <w:r w:rsidR="00213198">
        <w:rPr>
          <w:rFonts w:asciiTheme="minorHAnsi" w:hAnsiTheme="minorHAnsi" w:cs="Arial"/>
          <w:bCs/>
          <w:sz w:val="22"/>
          <w:szCs w:val="22"/>
        </w:rPr>
        <w:t xml:space="preserve">la CNSA </w:t>
      </w:r>
      <w:r w:rsidR="00D01DBB">
        <w:rPr>
          <w:rFonts w:asciiTheme="minorHAnsi" w:hAnsiTheme="minorHAnsi" w:cs="Arial"/>
          <w:bCs/>
          <w:sz w:val="22"/>
          <w:szCs w:val="22"/>
        </w:rPr>
        <w:t>au regard des dotations soins pondérées par la présence (en %) des ETP éligibles par catégorie de structures (selon la nomenclature FINESS).</w:t>
      </w:r>
    </w:p>
    <w:p w:rsidR="00D01DBB" w:rsidRDefault="00D01DBB" w:rsidP="000D585F">
      <w:pPr>
        <w:pStyle w:val="Corpsdetexte"/>
        <w:ind w:right="-80"/>
        <w:rPr>
          <w:rFonts w:asciiTheme="minorHAnsi" w:hAnsiTheme="minorHAnsi" w:cs="Arial"/>
          <w:bCs/>
          <w:sz w:val="22"/>
          <w:szCs w:val="22"/>
        </w:rPr>
      </w:pPr>
    </w:p>
    <w:p w:rsidR="00A8368D" w:rsidRDefault="00D01DBB" w:rsidP="000D585F">
      <w:pPr>
        <w:pStyle w:val="Corpsdetexte"/>
        <w:ind w:right="-80"/>
        <w:rPr>
          <w:rFonts w:asciiTheme="minorHAnsi" w:hAnsiTheme="minorHAnsi" w:cs="Arial"/>
          <w:bCs/>
          <w:sz w:val="22"/>
          <w:szCs w:val="22"/>
        </w:rPr>
      </w:pPr>
      <w:r>
        <w:rPr>
          <w:rFonts w:asciiTheme="minorHAnsi" w:hAnsiTheme="minorHAnsi" w:cs="Arial"/>
          <w:bCs/>
          <w:sz w:val="22"/>
          <w:szCs w:val="22"/>
        </w:rPr>
        <w:t xml:space="preserve">Sur cette base, la CNSA a transmis </w:t>
      </w:r>
      <w:r w:rsidR="006D3001">
        <w:rPr>
          <w:rFonts w:asciiTheme="minorHAnsi" w:hAnsiTheme="minorHAnsi" w:cs="Arial"/>
          <w:bCs/>
          <w:sz w:val="22"/>
          <w:szCs w:val="22"/>
        </w:rPr>
        <w:t xml:space="preserve">aux ARS </w:t>
      </w:r>
      <w:r w:rsidR="00213198">
        <w:rPr>
          <w:rFonts w:asciiTheme="minorHAnsi" w:hAnsiTheme="minorHAnsi" w:cs="Arial"/>
          <w:bCs/>
          <w:sz w:val="22"/>
          <w:szCs w:val="22"/>
        </w:rPr>
        <w:t xml:space="preserve">un </w:t>
      </w:r>
      <w:r w:rsidR="00D760C2" w:rsidRPr="00D760C2">
        <w:rPr>
          <w:rFonts w:asciiTheme="minorHAnsi" w:hAnsiTheme="minorHAnsi" w:cs="Arial"/>
          <w:bCs/>
          <w:sz w:val="22"/>
          <w:szCs w:val="22"/>
        </w:rPr>
        <w:t xml:space="preserve">outil d’aide à la </w:t>
      </w:r>
      <w:r w:rsidR="00213198" w:rsidRPr="00D760C2">
        <w:rPr>
          <w:rFonts w:asciiTheme="minorHAnsi" w:hAnsiTheme="minorHAnsi" w:cs="Arial"/>
          <w:bCs/>
          <w:sz w:val="22"/>
          <w:szCs w:val="22"/>
        </w:rPr>
        <w:t>décision</w:t>
      </w:r>
      <w:r w:rsidR="00213198">
        <w:rPr>
          <w:rFonts w:asciiTheme="minorHAnsi" w:hAnsiTheme="minorHAnsi" w:cs="Arial"/>
          <w:bCs/>
          <w:sz w:val="22"/>
          <w:szCs w:val="22"/>
        </w:rPr>
        <w:t>,</w:t>
      </w:r>
      <w:r w:rsidR="00D760C2" w:rsidRPr="00D760C2">
        <w:rPr>
          <w:rFonts w:asciiTheme="minorHAnsi" w:hAnsiTheme="minorHAnsi" w:cs="Arial"/>
          <w:bCs/>
          <w:sz w:val="22"/>
          <w:szCs w:val="22"/>
        </w:rPr>
        <w:t xml:space="preserve"> </w:t>
      </w:r>
      <w:r w:rsidR="00D760C2">
        <w:rPr>
          <w:rFonts w:asciiTheme="minorHAnsi" w:hAnsiTheme="minorHAnsi" w:cs="Arial"/>
          <w:bCs/>
          <w:sz w:val="22"/>
          <w:szCs w:val="22"/>
        </w:rPr>
        <w:t>permet</w:t>
      </w:r>
      <w:r>
        <w:rPr>
          <w:rFonts w:asciiTheme="minorHAnsi" w:hAnsiTheme="minorHAnsi" w:cs="Arial"/>
          <w:bCs/>
          <w:sz w:val="22"/>
          <w:szCs w:val="22"/>
        </w:rPr>
        <w:t>tant</w:t>
      </w:r>
      <w:r w:rsidR="00D760C2">
        <w:rPr>
          <w:rFonts w:asciiTheme="minorHAnsi" w:hAnsiTheme="minorHAnsi" w:cs="Arial"/>
          <w:bCs/>
          <w:sz w:val="22"/>
          <w:szCs w:val="22"/>
        </w:rPr>
        <w:t xml:space="preserve"> d’identifier les rééquilibrages à effectuer </w:t>
      </w:r>
      <w:r>
        <w:rPr>
          <w:rFonts w:asciiTheme="minorHAnsi" w:hAnsiTheme="minorHAnsi" w:cs="Arial"/>
          <w:bCs/>
          <w:sz w:val="22"/>
          <w:szCs w:val="22"/>
        </w:rPr>
        <w:t xml:space="preserve">par ESMS </w:t>
      </w:r>
      <w:r w:rsidR="00D760C2">
        <w:rPr>
          <w:rFonts w:asciiTheme="minorHAnsi" w:hAnsiTheme="minorHAnsi" w:cs="Arial"/>
          <w:bCs/>
          <w:sz w:val="22"/>
          <w:szCs w:val="22"/>
        </w:rPr>
        <w:t xml:space="preserve">au vu des enveloppes déléguées </w:t>
      </w:r>
      <w:r>
        <w:rPr>
          <w:rFonts w:asciiTheme="minorHAnsi" w:hAnsiTheme="minorHAnsi" w:cs="Arial"/>
          <w:bCs/>
          <w:sz w:val="22"/>
          <w:szCs w:val="22"/>
        </w:rPr>
        <w:t xml:space="preserve">sur l’exercice </w:t>
      </w:r>
      <w:r w:rsidR="00D760C2">
        <w:rPr>
          <w:rFonts w:asciiTheme="minorHAnsi" w:hAnsiTheme="minorHAnsi" w:cs="Arial"/>
          <w:bCs/>
          <w:sz w:val="22"/>
          <w:szCs w:val="22"/>
        </w:rPr>
        <w:t xml:space="preserve">2021, </w:t>
      </w:r>
      <w:r>
        <w:rPr>
          <w:rFonts w:asciiTheme="minorHAnsi" w:hAnsiTheme="minorHAnsi" w:cs="Arial"/>
          <w:bCs/>
          <w:sz w:val="22"/>
          <w:szCs w:val="22"/>
        </w:rPr>
        <w:t>pour lequel nous ne disposions pas de critères de répartition précis émanant du niveau national.</w:t>
      </w:r>
    </w:p>
    <w:p w:rsidR="00BD63D7" w:rsidRDefault="00BD63D7" w:rsidP="00BD63D7">
      <w:pPr>
        <w:pStyle w:val="Corpsdetexte"/>
        <w:ind w:right="-80"/>
        <w:rPr>
          <w:rFonts w:asciiTheme="minorHAnsi" w:hAnsiTheme="minorHAnsi" w:cs="Arial"/>
          <w:bCs/>
          <w:sz w:val="22"/>
          <w:szCs w:val="22"/>
        </w:rPr>
      </w:pPr>
    </w:p>
    <w:p w:rsidR="00070E04" w:rsidRDefault="00B94DF3" w:rsidP="00BD63D7">
      <w:pPr>
        <w:pStyle w:val="Corpsdetexte"/>
        <w:ind w:right="-80"/>
        <w:rPr>
          <w:rFonts w:asciiTheme="minorHAnsi" w:hAnsiTheme="minorHAnsi" w:cs="Arial"/>
          <w:bCs/>
          <w:sz w:val="22"/>
          <w:szCs w:val="22"/>
        </w:rPr>
      </w:pPr>
      <w:r>
        <w:rPr>
          <w:rFonts w:asciiTheme="minorHAnsi" w:hAnsiTheme="minorHAnsi" w:cs="Arial"/>
          <w:b/>
          <w:bCs/>
          <w:sz w:val="22"/>
          <w:szCs w:val="22"/>
        </w:rPr>
        <w:t>Concernant l</w:t>
      </w:r>
      <w:r w:rsidR="00284023" w:rsidRPr="006D2B60">
        <w:rPr>
          <w:rFonts w:asciiTheme="minorHAnsi" w:hAnsiTheme="minorHAnsi" w:cs="Arial"/>
          <w:b/>
          <w:bCs/>
          <w:sz w:val="22"/>
          <w:szCs w:val="22"/>
        </w:rPr>
        <w:t xml:space="preserve">es crédits </w:t>
      </w:r>
      <w:r w:rsidR="00284023">
        <w:rPr>
          <w:rFonts w:asciiTheme="minorHAnsi" w:hAnsiTheme="minorHAnsi" w:cs="Arial"/>
          <w:b/>
          <w:bCs/>
          <w:sz w:val="22"/>
          <w:szCs w:val="22"/>
        </w:rPr>
        <w:t xml:space="preserve">d’extension du CTI aux professionnels de la filière socio-éducative </w:t>
      </w:r>
      <w:r w:rsidR="005453B5">
        <w:rPr>
          <w:rFonts w:asciiTheme="minorHAnsi" w:hAnsiTheme="minorHAnsi" w:cs="Arial"/>
          <w:b/>
          <w:bCs/>
          <w:sz w:val="22"/>
          <w:szCs w:val="22"/>
        </w:rPr>
        <w:t xml:space="preserve">(annexe 1) </w:t>
      </w:r>
      <w:r w:rsidR="00284023" w:rsidRPr="00B94DF3">
        <w:rPr>
          <w:rFonts w:asciiTheme="minorHAnsi" w:hAnsiTheme="minorHAnsi" w:cs="Arial"/>
          <w:bCs/>
          <w:sz w:val="22"/>
          <w:szCs w:val="22"/>
        </w:rPr>
        <w:t>à compter du 1</w:t>
      </w:r>
      <w:r w:rsidR="00284023" w:rsidRPr="00B27CF1">
        <w:rPr>
          <w:rFonts w:asciiTheme="minorHAnsi" w:hAnsiTheme="minorHAnsi" w:cs="Arial"/>
          <w:bCs/>
          <w:sz w:val="22"/>
          <w:szCs w:val="22"/>
          <w:vertAlign w:val="superscript"/>
        </w:rPr>
        <w:t>er</w:t>
      </w:r>
      <w:r w:rsidR="00284023" w:rsidRPr="00B94DF3">
        <w:rPr>
          <w:rFonts w:asciiTheme="minorHAnsi" w:hAnsiTheme="minorHAnsi" w:cs="Arial"/>
          <w:bCs/>
          <w:sz w:val="22"/>
          <w:szCs w:val="22"/>
        </w:rPr>
        <w:t xml:space="preserve"> avril 2022</w:t>
      </w:r>
      <w:r w:rsidRPr="00B94DF3">
        <w:rPr>
          <w:rFonts w:asciiTheme="minorHAnsi" w:hAnsiTheme="minorHAnsi" w:cs="Arial"/>
          <w:bCs/>
          <w:sz w:val="22"/>
          <w:szCs w:val="22"/>
        </w:rPr>
        <w:t>, l</w:t>
      </w:r>
      <w:r w:rsidR="00070E04" w:rsidRPr="00B94DF3">
        <w:rPr>
          <w:rFonts w:asciiTheme="minorHAnsi" w:hAnsiTheme="minorHAnsi" w:cs="Arial"/>
          <w:bCs/>
          <w:sz w:val="22"/>
          <w:szCs w:val="22"/>
        </w:rPr>
        <w:t>’ARS a bénéficié, dans cette 1</w:t>
      </w:r>
      <w:r w:rsidR="00070E04" w:rsidRPr="00B94DF3">
        <w:rPr>
          <w:rFonts w:asciiTheme="minorHAnsi" w:hAnsiTheme="minorHAnsi" w:cs="Arial"/>
          <w:bCs/>
          <w:sz w:val="22"/>
          <w:szCs w:val="22"/>
          <w:vertAlign w:val="superscript"/>
        </w:rPr>
        <w:t>ère</w:t>
      </w:r>
      <w:r w:rsidR="00070E04" w:rsidRPr="00B94DF3">
        <w:rPr>
          <w:rFonts w:asciiTheme="minorHAnsi" w:hAnsiTheme="minorHAnsi" w:cs="Arial"/>
          <w:bCs/>
          <w:sz w:val="22"/>
          <w:szCs w:val="22"/>
        </w:rPr>
        <w:t xml:space="preserve"> phase de campagne budgétaire, d’une enveloppe cor</w:t>
      </w:r>
      <w:r w:rsidR="00070E04">
        <w:rPr>
          <w:rFonts w:asciiTheme="minorHAnsi" w:hAnsiTheme="minorHAnsi" w:cs="Arial"/>
          <w:bCs/>
          <w:sz w:val="22"/>
          <w:szCs w:val="22"/>
        </w:rPr>
        <w:t xml:space="preserve">respondant à 80% du montant de l’enveloppe destinée à couvrir cette mesure sur l’exercice 2022. Le complément (20%) sera </w:t>
      </w:r>
      <w:r w:rsidR="00C37DEB">
        <w:rPr>
          <w:rFonts w:asciiTheme="minorHAnsi" w:hAnsiTheme="minorHAnsi" w:cs="Arial"/>
          <w:bCs/>
          <w:sz w:val="22"/>
          <w:szCs w:val="22"/>
        </w:rPr>
        <w:t>délégué</w:t>
      </w:r>
      <w:r w:rsidR="00070E04">
        <w:rPr>
          <w:rFonts w:asciiTheme="minorHAnsi" w:hAnsiTheme="minorHAnsi" w:cs="Arial"/>
          <w:bCs/>
          <w:sz w:val="22"/>
          <w:szCs w:val="22"/>
        </w:rPr>
        <w:t xml:space="preserve"> aux ARS en 2</w:t>
      </w:r>
      <w:r w:rsidR="00070E04" w:rsidRPr="00070E04">
        <w:rPr>
          <w:rFonts w:asciiTheme="minorHAnsi" w:hAnsiTheme="minorHAnsi" w:cs="Arial"/>
          <w:bCs/>
          <w:sz w:val="22"/>
          <w:szCs w:val="22"/>
          <w:vertAlign w:val="superscript"/>
        </w:rPr>
        <w:t>nde</w:t>
      </w:r>
      <w:r w:rsidR="00070E04">
        <w:rPr>
          <w:rFonts w:asciiTheme="minorHAnsi" w:hAnsiTheme="minorHAnsi" w:cs="Arial"/>
          <w:bCs/>
          <w:sz w:val="22"/>
          <w:szCs w:val="22"/>
        </w:rPr>
        <w:t xml:space="preserve"> phase de campagne budgétaire selon les résultats de l’étude d’impact réalisée</w:t>
      </w:r>
      <w:r w:rsidR="00C37DEB">
        <w:rPr>
          <w:rFonts w:asciiTheme="minorHAnsi" w:hAnsiTheme="minorHAnsi" w:cs="Arial"/>
          <w:bCs/>
          <w:sz w:val="22"/>
          <w:szCs w:val="22"/>
        </w:rPr>
        <w:t xml:space="preserve"> </w:t>
      </w:r>
      <w:r w:rsidR="00C37DEB" w:rsidRPr="00C37DEB">
        <w:rPr>
          <w:rFonts w:asciiTheme="minorHAnsi" w:hAnsiTheme="minorHAnsi" w:cs="Arial"/>
          <w:b/>
          <w:bCs/>
          <w:sz w:val="22"/>
          <w:szCs w:val="22"/>
        </w:rPr>
        <w:t>par le national</w:t>
      </w:r>
      <w:r w:rsidR="00C37DEB">
        <w:rPr>
          <w:rFonts w:asciiTheme="minorHAnsi" w:hAnsiTheme="minorHAnsi" w:cs="Arial"/>
          <w:bCs/>
          <w:sz w:val="22"/>
          <w:szCs w:val="22"/>
        </w:rPr>
        <w:t xml:space="preserve"> </w:t>
      </w:r>
      <w:r w:rsidR="00070E04">
        <w:rPr>
          <w:rFonts w:asciiTheme="minorHAnsi" w:hAnsiTheme="minorHAnsi" w:cs="Arial"/>
          <w:bCs/>
          <w:sz w:val="22"/>
          <w:szCs w:val="22"/>
        </w:rPr>
        <w:t>durant l’été.</w:t>
      </w:r>
    </w:p>
    <w:p w:rsidR="00BD63D7" w:rsidRDefault="00BD63D7" w:rsidP="00BD63D7">
      <w:pPr>
        <w:pStyle w:val="Corpsdetexte"/>
        <w:ind w:right="-80"/>
        <w:rPr>
          <w:rFonts w:asciiTheme="minorHAnsi" w:hAnsiTheme="minorHAnsi" w:cs="Arial"/>
          <w:bCs/>
          <w:sz w:val="22"/>
          <w:szCs w:val="22"/>
        </w:rPr>
      </w:pPr>
    </w:p>
    <w:p w:rsidR="00070E04" w:rsidRDefault="00070E04" w:rsidP="00BD63D7">
      <w:pPr>
        <w:pStyle w:val="Corpsdetexte"/>
        <w:ind w:right="-80"/>
        <w:rPr>
          <w:rFonts w:asciiTheme="minorHAnsi" w:hAnsiTheme="minorHAnsi" w:cs="Arial"/>
          <w:bCs/>
          <w:sz w:val="22"/>
          <w:szCs w:val="22"/>
        </w:rPr>
      </w:pPr>
      <w:r>
        <w:rPr>
          <w:rFonts w:asciiTheme="minorHAnsi" w:hAnsiTheme="minorHAnsi" w:cs="Arial"/>
          <w:bCs/>
          <w:sz w:val="22"/>
          <w:szCs w:val="22"/>
        </w:rPr>
        <w:t>L</w:t>
      </w:r>
      <w:r w:rsidR="00C37DEB">
        <w:rPr>
          <w:rFonts w:asciiTheme="minorHAnsi" w:hAnsiTheme="minorHAnsi" w:cs="Arial"/>
          <w:bCs/>
          <w:sz w:val="22"/>
          <w:szCs w:val="22"/>
        </w:rPr>
        <w:t xml:space="preserve">a ventilation de l’enveloppe nationale a également été </w:t>
      </w:r>
      <w:r>
        <w:rPr>
          <w:rFonts w:asciiTheme="minorHAnsi" w:hAnsiTheme="minorHAnsi" w:cs="Arial"/>
          <w:bCs/>
          <w:sz w:val="22"/>
          <w:szCs w:val="22"/>
        </w:rPr>
        <w:t xml:space="preserve">déterminée </w:t>
      </w:r>
      <w:r w:rsidR="00C37DEB">
        <w:rPr>
          <w:rFonts w:asciiTheme="minorHAnsi" w:hAnsiTheme="minorHAnsi" w:cs="Arial"/>
          <w:bCs/>
          <w:sz w:val="22"/>
          <w:szCs w:val="22"/>
        </w:rPr>
        <w:t>par</w:t>
      </w:r>
      <w:r>
        <w:rPr>
          <w:rFonts w:asciiTheme="minorHAnsi" w:hAnsiTheme="minorHAnsi" w:cs="Arial"/>
          <w:bCs/>
          <w:sz w:val="22"/>
          <w:szCs w:val="22"/>
        </w:rPr>
        <w:t xml:space="preserve"> </w:t>
      </w:r>
      <w:r w:rsidR="00C37DEB">
        <w:rPr>
          <w:rFonts w:asciiTheme="minorHAnsi" w:hAnsiTheme="minorHAnsi" w:cs="Arial"/>
          <w:bCs/>
          <w:sz w:val="22"/>
          <w:szCs w:val="22"/>
        </w:rPr>
        <w:t xml:space="preserve">la </w:t>
      </w:r>
      <w:r w:rsidR="00C37DEB" w:rsidRPr="00C37DEB">
        <w:rPr>
          <w:rFonts w:asciiTheme="minorHAnsi" w:hAnsiTheme="minorHAnsi" w:cs="Arial"/>
          <w:bCs/>
          <w:sz w:val="22"/>
          <w:szCs w:val="22"/>
        </w:rPr>
        <w:t>CNSA au regard des dotations soins pondérées par la présence (en %) des ETP éligibles par catégorie de structures (selon la nomenclature FINESS)</w:t>
      </w:r>
      <w:r w:rsidR="00C37DEB">
        <w:rPr>
          <w:rFonts w:asciiTheme="minorHAnsi" w:hAnsiTheme="minorHAnsi" w:cs="Arial"/>
          <w:bCs/>
          <w:sz w:val="22"/>
          <w:szCs w:val="22"/>
        </w:rPr>
        <w:t xml:space="preserve"> et pour cette mesure, les ARS disposent également d’un outil d’aide à la décision transmis par la CNSA.</w:t>
      </w:r>
    </w:p>
    <w:p w:rsidR="00070E04" w:rsidRDefault="00070E04" w:rsidP="000D585F">
      <w:pPr>
        <w:pStyle w:val="Corpsdetexte"/>
        <w:ind w:right="-80"/>
        <w:rPr>
          <w:rFonts w:asciiTheme="minorHAnsi" w:hAnsiTheme="minorHAnsi" w:cs="Arial"/>
          <w:bCs/>
          <w:sz w:val="22"/>
          <w:szCs w:val="22"/>
        </w:rPr>
      </w:pPr>
    </w:p>
    <w:p w:rsidR="00C37DEB" w:rsidRDefault="00C37DEB" w:rsidP="000D585F">
      <w:pPr>
        <w:pStyle w:val="Corpsdetexte"/>
        <w:ind w:right="-80"/>
        <w:rPr>
          <w:rFonts w:asciiTheme="minorHAnsi" w:hAnsiTheme="minorHAnsi" w:cs="Arial"/>
          <w:bCs/>
          <w:sz w:val="22"/>
          <w:szCs w:val="22"/>
        </w:rPr>
      </w:pPr>
      <w:r>
        <w:rPr>
          <w:rFonts w:asciiTheme="minorHAnsi" w:hAnsiTheme="minorHAnsi" w:cs="Arial"/>
          <w:bCs/>
          <w:sz w:val="22"/>
          <w:szCs w:val="22"/>
        </w:rPr>
        <w:t>Pour 2022, l’ARS des Pays de la Loire a fait le choix</w:t>
      </w:r>
      <w:r w:rsidR="00B94DF3">
        <w:rPr>
          <w:rFonts w:asciiTheme="minorHAnsi" w:hAnsiTheme="minorHAnsi" w:cs="Arial"/>
          <w:bCs/>
          <w:sz w:val="22"/>
          <w:szCs w:val="22"/>
        </w:rPr>
        <w:t xml:space="preserve">, </w:t>
      </w:r>
      <w:r w:rsidR="00B94DF3" w:rsidRPr="00B94DF3">
        <w:rPr>
          <w:rFonts w:asciiTheme="minorHAnsi" w:hAnsiTheme="minorHAnsi" w:cs="Arial"/>
          <w:b/>
          <w:bCs/>
          <w:sz w:val="22"/>
          <w:szCs w:val="22"/>
        </w:rPr>
        <w:t>dans un souci d’équité</w:t>
      </w:r>
      <w:r w:rsidR="00B94DF3">
        <w:rPr>
          <w:rFonts w:asciiTheme="minorHAnsi" w:hAnsiTheme="minorHAnsi" w:cs="Arial"/>
          <w:bCs/>
          <w:sz w:val="22"/>
          <w:szCs w:val="22"/>
        </w:rPr>
        <w:t xml:space="preserve">, </w:t>
      </w:r>
      <w:r>
        <w:rPr>
          <w:rFonts w:asciiTheme="minorHAnsi" w:hAnsiTheme="minorHAnsi" w:cs="Arial"/>
          <w:bCs/>
          <w:sz w:val="22"/>
          <w:szCs w:val="22"/>
        </w:rPr>
        <w:t xml:space="preserve">de se baser sur les montants issus de la méthode de calcul national </w:t>
      </w:r>
      <w:r w:rsidR="00B94DF3">
        <w:rPr>
          <w:rFonts w:asciiTheme="minorHAnsi" w:hAnsiTheme="minorHAnsi" w:cs="Arial"/>
          <w:bCs/>
          <w:sz w:val="22"/>
          <w:szCs w:val="22"/>
        </w:rPr>
        <w:t>(</w:t>
      </w:r>
      <w:r>
        <w:rPr>
          <w:rFonts w:asciiTheme="minorHAnsi" w:hAnsiTheme="minorHAnsi" w:cs="Arial"/>
          <w:bCs/>
          <w:sz w:val="22"/>
          <w:szCs w:val="22"/>
        </w:rPr>
        <w:t>pour les 2 mesures susmentionnées</w:t>
      </w:r>
      <w:r w:rsidR="00B94DF3">
        <w:rPr>
          <w:rFonts w:asciiTheme="minorHAnsi" w:hAnsiTheme="minorHAnsi" w:cs="Arial"/>
          <w:bCs/>
          <w:sz w:val="22"/>
          <w:szCs w:val="22"/>
        </w:rPr>
        <w:t>)</w:t>
      </w:r>
      <w:r>
        <w:rPr>
          <w:rFonts w:asciiTheme="minorHAnsi" w:hAnsiTheme="minorHAnsi" w:cs="Arial"/>
          <w:bCs/>
          <w:sz w:val="22"/>
          <w:szCs w:val="22"/>
        </w:rPr>
        <w:t xml:space="preserve"> et de les mettre en perspective </w:t>
      </w:r>
      <w:r w:rsidR="00B94DF3">
        <w:rPr>
          <w:rFonts w:asciiTheme="minorHAnsi" w:hAnsiTheme="minorHAnsi" w:cs="Arial"/>
          <w:bCs/>
          <w:sz w:val="22"/>
          <w:szCs w:val="22"/>
        </w:rPr>
        <w:t>avec les</w:t>
      </w:r>
      <w:r>
        <w:rPr>
          <w:rFonts w:asciiTheme="minorHAnsi" w:hAnsiTheme="minorHAnsi" w:cs="Arial"/>
          <w:bCs/>
          <w:sz w:val="22"/>
          <w:szCs w:val="22"/>
        </w:rPr>
        <w:t xml:space="preserve"> montants déjà alloués en 2021 aux ESMS.</w:t>
      </w:r>
    </w:p>
    <w:p w:rsidR="00C37DEB" w:rsidRDefault="00C37DEB" w:rsidP="000D585F">
      <w:pPr>
        <w:pStyle w:val="Corpsdetexte"/>
        <w:ind w:right="-80"/>
        <w:rPr>
          <w:rFonts w:asciiTheme="minorHAnsi" w:hAnsiTheme="minorHAnsi" w:cs="Arial"/>
          <w:bCs/>
          <w:sz w:val="22"/>
          <w:szCs w:val="22"/>
        </w:rPr>
      </w:pPr>
    </w:p>
    <w:p w:rsidR="00C37DEB" w:rsidRDefault="00B94DF3" w:rsidP="000D585F">
      <w:pPr>
        <w:pStyle w:val="Corpsdetexte"/>
        <w:ind w:right="-80"/>
        <w:rPr>
          <w:rFonts w:asciiTheme="minorHAnsi" w:hAnsiTheme="minorHAnsi" w:cs="Arial"/>
          <w:bCs/>
          <w:sz w:val="22"/>
          <w:szCs w:val="22"/>
        </w:rPr>
      </w:pPr>
      <w:r>
        <w:rPr>
          <w:rFonts w:asciiTheme="minorHAnsi" w:hAnsiTheme="minorHAnsi" w:cs="Arial"/>
          <w:bCs/>
          <w:sz w:val="22"/>
          <w:szCs w:val="22"/>
        </w:rPr>
        <w:t>Ainsi, l</w:t>
      </w:r>
      <w:r w:rsidR="00070E04">
        <w:rPr>
          <w:rFonts w:asciiTheme="minorHAnsi" w:hAnsiTheme="minorHAnsi" w:cs="Arial"/>
          <w:bCs/>
          <w:sz w:val="22"/>
          <w:szCs w:val="22"/>
        </w:rPr>
        <w:t xml:space="preserve">es ESMS </w:t>
      </w:r>
      <w:r w:rsidR="00C37DEB">
        <w:rPr>
          <w:rFonts w:asciiTheme="minorHAnsi" w:hAnsiTheme="minorHAnsi" w:cs="Arial"/>
          <w:bCs/>
          <w:sz w:val="22"/>
          <w:szCs w:val="22"/>
        </w:rPr>
        <w:t xml:space="preserve">n’ayant pas atteint la valeur-cible nationale </w:t>
      </w:r>
      <w:r>
        <w:rPr>
          <w:rFonts w:asciiTheme="minorHAnsi" w:hAnsiTheme="minorHAnsi" w:cs="Arial"/>
          <w:bCs/>
          <w:sz w:val="22"/>
          <w:szCs w:val="22"/>
        </w:rPr>
        <w:t>pour ces 2 mesures cumulées (CTI socle + CTI socio-éducatif)</w:t>
      </w:r>
      <w:r w:rsidRPr="00B94DF3">
        <w:rPr>
          <w:rFonts w:asciiTheme="minorHAnsi" w:hAnsiTheme="minorHAnsi" w:cs="Arial"/>
          <w:bCs/>
          <w:sz w:val="22"/>
          <w:szCs w:val="22"/>
        </w:rPr>
        <w:t xml:space="preserve"> </w:t>
      </w:r>
      <w:r>
        <w:rPr>
          <w:rFonts w:asciiTheme="minorHAnsi" w:hAnsiTheme="minorHAnsi" w:cs="Arial"/>
          <w:bCs/>
          <w:sz w:val="22"/>
          <w:szCs w:val="22"/>
        </w:rPr>
        <w:t xml:space="preserve">seront, </w:t>
      </w:r>
      <w:r w:rsidRPr="00D01DBB">
        <w:rPr>
          <w:rFonts w:asciiTheme="minorHAnsi" w:hAnsiTheme="minorHAnsi" w:cs="Arial"/>
          <w:b/>
          <w:bCs/>
          <w:sz w:val="22"/>
          <w:szCs w:val="22"/>
        </w:rPr>
        <w:t>dans la limite des enveloppes disponibles</w:t>
      </w:r>
      <w:r>
        <w:rPr>
          <w:rFonts w:asciiTheme="minorHAnsi" w:hAnsiTheme="minorHAnsi" w:cs="Arial"/>
          <w:bCs/>
          <w:sz w:val="22"/>
          <w:szCs w:val="22"/>
        </w:rPr>
        <w:t>, ramenés à cette valeur-cible.</w:t>
      </w:r>
    </w:p>
    <w:p w:rsidR="00C37DEB" w:rsidRDefault="00C37DEB" w:rsidP="000D585F">
      <w:pPr>
        <w:pStyle w:val="Corpsdetexte"/>
        <w:ind w:right="-80"/>
        <w:rPr>
          <w:rFonts w:asciiTheme="minorHAnsi" w:hAnsiTheme="minorHAnsi" w:cs="Arial"/>
          <w:bCs/>
          <w:sz w:val="22"/>
          <w:szCs w:val="22"/>
        </w:rPr>
      </w:pPr>
    </w:p>
    <w:p w:rsidR="00070E04" w:rsidRDefault="00B94DF3" w:rsidP="000D585F">
      <w:pPr>
        <w:pStyle w:val="Corpsdetexte"/>
        <w:ind w:right="-80"/>
        <w:rPr>
          <w:rFonts w:asciiTheme="minorHAnsi" w:hAnsiTheme="minorHAnsi" w:cs="Arial"/>
          <w:bCs/>
          <w:sz w:val="22"/>
          <w:szCs w:val="22"/>
        </w:rPr>
      </w:pPr>
      <w:r>
        <w:rPr>
          <w:rFonts w:asciiTheme="minorHAnsi" w:hAnsiTheme="minorHAnsi" w:cs="Arial"/>
          <w:bCs/>
          <w:sz w:val="22"/>
          <w:szCs w:val="22"/>
        </w:rPr>
        <w:t xml:space="preserve">A contrario, les ESMS </w:t>
      </w:r>
      <w:r w:rsidR="00070E04">
        <w:rPr>
          <w:rFonts w:asciiTheme="minorHAnsi" w:hAnsiTheme="minorHAnsi" w:cs="Arial"/>
          <w:bCs/>
          <w:sz w:val="22"/>
          <w:szCs w:val="22"/>
        </w:rPr>
        <w:t xml:space="preserve">pour lesquels les crédits octroyés en 2021 excèdent </w:t>
      </w:r>
      <w:r>
        <w:rPr>
          <w:rFonts w:asciiTheme="minorHAnsi" w:hAnsiTheme="minorHAnsi" w:cs="Arial"/>
          <w:bCs/>
          <w:sz w:val="22"/>
          <w:szCs w:val="22"/>
        </w:rPr>
        <w:t xml:space="preserve">cette valeur-cible, </w:t>
      </w:r>
      <w:r w:rsidR="00070E04">
        <w:rPr>
          <w:rFonts w:asciiTheme="minorHAnsi" w:hAnsiTheme="minorHAnsi" w:cs="Arial"/>
          <w:bCs/>
          <w:sz w:val="22"/>
          <w:szCs w:val="22"/>
        </w:rPr>
        <w:t xml:space="preserve">ne bénéficieront pas de crédits complémentaires </w:t>
      </w:r>
      <w:r>
        <w:rPr>
          <w:rFonts w:asciiTheme="minorHAnsi" w:hAnsiTheme="minorHAnsi" w:cs="Arial"/>
          <w:bCs/>
          <w:sz w:val="22"/>
          <w:szCs w:val="22"/>
        </w:rPr>
        <w:t>en 1</w:t>
      </w:r>
      <w:r w:rsidRPr="00B94DF3">
        <w:rPr>
          <w:rFonts w:asciiTheme="minorHAnsi" w:hAnsiTheme="minorHAnsi" w:cs="Arial"/>
          <w:bCs/>
          <w:sz w:val="22"/>
          <w:szCs w:val="22"/>
          <w:vertAlign w:val="superscript"/>
        </w:rPr>
        <w:t>ère</w:t>
      </w:r>
      <w:r>
        <w:rPr>
          <w:rFonts w:asciiTheme="minorHAnsi" w:hAnsiTheme="minorHAnsi" w:cs="Arial"/>
          <w:bCs/>
          <w:sz w:val="22"/>
          <w:szCs w:val="22"/>
        </w:rPr>
        <w:t xml:space="preserve"> campagne budgétaire </w:t>
      </w:r>
      <w:r w:rsidR="00070E04">
        <w:rPr>
          <w:rFonts w:asciiTheme="minorHAnsi" w:hAnsiTheme="minorHAnsi" w:cs="Arial"/>
          <w:bCs/>
          <w:sz w:val="22"/>
          <w:szCs w:val="22"/>
        </w:rPr>
        <w:t>en 2022</w:t>
      </w:r>
      <w:r>
        <w:rPr>
          <w:rFonts w:asciiTheme="minorHAnsi" w:hAnsiTheme="minorHAnsi" w:cs="Arial"/>
          <w:bCs/>
          <w:sz w:val="22"/>
          <w:szCs w:val="22"/>
        </w:rPr>
        <w:t>.</w:t>
      </w:r>
    </w:p>
    <w:p w:rsidR="000D585F" w:rsidRDefault="000D585F" w:rsidP="000D585F">
      <w:pPr>
        <w:pStyle w:val="Corpsdetexte"/>
        <w:ind w:right="-80"/>
        <w:rPr>
          <w:rFonts w:asciiTheme="minorHAnsi" w:hAnsiTheme="minorHAnsi" w:cs="Arial"/>
          <w:bCs/>
          <w:sz w:val="22"/>
          <w:szCs w:val="22"/>
        </w:rPr>
      </w:pPr>
    </w:p>
    <w:p w:rsidR="00BD63D7" w:rsidRDefault="000D585F" w:rsidP="00BD63D7">
      <w:pPr>
        <w:pStyle w:val="Corpsdetexte"/>
        <w:ind w:right="-80"/>
        <w:rPr>
          <w:rFonts w:asciiTheme="minorHAnsi" w:hAnsiTheme="minorHAnsi" w:cs="Arial"/>
          <w:bCs/>
          <w:sz w:val="22"/>
          <w:szCs w:val="22"/>
        </w:rPr>
      </w:pPr>
      <w:r w:rsidRPr="000D585F">
        <w:rPr>
          <w:rFonts w:asciiTheme="minorHAnsi" w:hAnsiTheme="minorHAnsi" w:cs="Arial"/>
          <w:b/>
          <w:bCs/>
          <w:sz w:val="22"/>
          <w:szCs w:val="22"/>
        </w:rPr>
        <w:t xml:space="preserve">Concernant les crédits </w:t>
      </w:r>
      <w:r>
        <w:rPr>
          <w:rFonts w:asciiTheme="minorHAnsi" w:hAnsiTheme="minorHAnsi" w:cs="Arial"/>
          <w:b/>
          <w:bCs/>
          <w:sz w:val="22"/>
          <w:szCs w:val="22"/>
        </w:rPr>
        <w:t>liés au Ségur dit « </w:t>
      </w:r>
      <w:r w:rsidRPr="000D585F">
        <w:rPr>
          <w:rFonts w:asciiTheme="minorHAnsi" w:hAnsiTheme="minorHAnsi" w:cs="Arial"/>
          <w:b/>
          <w:bCs/>
          <w:sz w:val="22"/>
          <w:szCs w:val="22"/>
        </w:rPr>
        <w:t>attractivité</w:t>
      </w:r>
      <w:r>
        <w:rPr>
          <w:rFonts w:asciiTheme="minorHAnsi" w:hAnsiTheme="minorHAnsi" w:cs="Arial"/>
          <w:b/>
          <w:bCs/>
          <w:sz w:val="22"/>
          <w:szCs w:val="22"/>
        </w:rPr>
        <w:t> »</w:t>
      </w:r>
      <w:r w:rsidR="00BD63D7">
        <w:rPr>
          <w:rFonts w:asciiTheme="minorHAnsi" w:hAnsiTheme="minorHAnsi" w:cs="Arial"/>
          <w:b/>
          <w:bCs/>
          <w:sz w:val="22"/>
          <w:szCs w:val="22"/>
        </w:rPr>
        <w:t xml:space="preserve">, </w:t>
      </w:r>
      <w:r w:rsidR="00BD63D7">
        <w:rPr>
          <w:rFonts w:asciiTheme="minorHAnsi" w:hAnsiTheme="minorHAnsi" w:cs="Arial"/>
          <w:bCs/>
          <w:sz w:val="22"/>
          <w:szCs w:val="22"/>
        </w:rPr>
        <w:t xml:space="preserve">la répartition de l’enveloppe nationale au titre de l’année 2022 entre les ARS a été construite par la CNSA au regard des dotations soins pondérées par la présence (en %) des ETP éligibles par catégorie de structures (selon la nomenclature FINESS). Sur cette base, la CNSA a transmis un </w:t>
      </w:r>
      <w:r w:rsidR="00BD63D7" w:rsidRPr="00D760C2">
        <w:rPr>
          <w:rFonts w:asciiTheme="minorHAnsi" w:hAnsiTheme="minorHAnsi" w:cs="Arial"/>
          <w:bCs/>
          <w:sz w:val="22"/>
          <w:szCs w:val="22"/>
        </w:rPr>
        <w:t>outil d’aide à la décision</w:t>
      </w:r>
      <w:r w:rsidR="00BD63D7">
        <w:rPr>
          <w:rFonts w:asciiTheme="minorHAnsi" w:hAnsiTheme="minorHAnsi" w:cs="Arial"/>
          <w:bCs/>
          <w:sz w:val="22"/>
          <w:szCs w:val="22"/>
        </w:rPr>
        <w:t>,</w:t>
      </w:r>
      <w:r w:rsidR="00BD63D7" w:rsidRPr="00D760C2">
        <w:rPr>
          <w:rFonts w:asciiTheme="minorHAnsi" w:hAnsiTheme="minorHAnsi" w:cs="Arial"/>
          <w:bCs/>
          <w:sz w:val="22"/>
          <w:szCs w:val="22"/>
        </w:rPr>
        <w:t xml:space="preserve"> </w:t>
      </w:r>
      <w:r w:rsidR="00BD63D7">
        <w:rPr>
          <w:rFonts w:asciiTheme="minorHAnsi" w:hAnsiTheme="minorHAnsi" w:cs="Arial"/>
          <w:bCs/>
          <w:sz w:val="22"/>
          <w:szCs w:val="22"/>
        </w:rPr>
        <w:t xml:space="preserve">permettant d’identifier les montants relatifs </w:t>
      </w:r>
      <w:r w:rsidR="00B27CF1">
        <w:rPr>
          <w:rFonts w:asciiTheme="minorHAnsi" w:hAnsiTheme="minorHAnsi" w:cs="Arial"/>
          <w:bCs/>
          <w:sz w:val="22"/>
          <w:szCs w:val="22"/>
        </w:rPr>
        <w:t>à cette mesure,</w:t>
      </w:r>
      <w:r w:rsidR="00BD63D7">
        <w:rPr>
          <w:rFonts w:asciiTheme="minorHAnsi" w:hAnsiTheme="minorHAnsi" w:cs="Arial"/>
          <w:bCs/>
          <w:sz w:val="22"/>
          <w:szCs w:val="22"/>
        </w:rPr>
        <w:t xml:space="preserve"> par ESMS.</w:t>
      </w:r>
    </w:p>
    <w:p w:rsidR="00BD63D7" w:rsidRDefault="00BD63D7" w:rsidP="00BD63D7">
      <w:pPr>
        <w:pStyle w:val="Corpsdetexte"/>
        <w:ind w:right="-80"/>
        <w:rPr>
          <w:rFonts w:asciiTheme="minorHAnsi" w:hAnsiTheme="minorHAnsi" w:cs="Arial"/>
          <w:bCs/>
          <w:sz w:val="22"/>
          <w:szCs w:val="22"/>
        </w:rPr>
      </w:pPr>
    </w:p>
    <w:p w:rsidR="00BD63D7" w:rsidRDefault="00BD63D7" w:rsidP="00BD63D7">
      <w:pPr>
        <w:pStyle w:val="Corpsdetexte"/>
        <w:ind w:right="-80"/>
        <w:rPr>
          <w:rFonts w:asciiTheme="minorHAnsi" w:hAnsiTheme="minorHAnsi" w:cs="Arial"/>
          <w:bCs/>
          <w:sz w:val="22"/>
          <w:szCs w:val="22"/>
        </w:rPr>
      </w:pPr>
      <w:r>
        <w:rPr>
          <w:rFonts w:asciiTheme="minorHAnsi" w:hAnsiTheme="minorHAnsi" w:cs="Arial"/>
          <w:bCs/>
          <w:sz w:val="22"/>
          <w:szCs w:val="22"/>
        </w:rPr>
        <w:t xml:space="preserve">Pour 2022, l’ARS des Pays de la Loire a fait le choix, </w:t>
      </w:r>
      <w:r w:rsidRPr="00B94DF3">
        <w:rPr>
          <w:rFonts w:asciiTheme="minorHAnsi" w:hAnsiTheme="minorHAnsi" w:cs="Arial"/>
          <w:b/>
          <w:bCs/>
          <w:sz w:val="22"/>
          <w:szCs w:val="22"/>
        </w:rPr>
        <w:t>dans un souci d’équité</w:t>
      </w:r>
      <w:r>
        <w:rPr>
          <w:rFonts w:asciiTheme="minorHAnsi" w:hAnsiTheme="minorHAnsi" w:cs="Arial"/>
          <w:bCs/>
          <w:sz w:val="22"/>
          <w:szCs w:val="22"/>
        </w:rPr>
        <w:t xml:space="preserve">, de se baser sur les montants issus de la méthode de calcul national et de les mettre en perspective avec les montants déjà alloués en 2021 aux ESMS (pour les ESMS publics). Ainsi, les ESMS n’ayant pas atteint la valeur-cible nationale </w:t>
      </w:r>
      <w:r w:rsidR="00B27CF1">
        <w:rPr>
          <w:rFonts w:asciiTheme="minorHAnsi" w:hAnsiTheme="minorHAnsi" w:cs="Arial"/>
          <w:bCs/>
          <w:sz w:val="22"/>
          <w:szCs w:val="22"/>
        </w:rPr>
        <w:t xml:space="preserve">y </w:t>
      </w:r>
      <w:r>
        <w:rPr>
          <w:rFonts w:asciiTheme="minorHAnsi" w:hAnsiTheme="minorHAnsi" w:cs="Arial"/>
          <w:bCs/>
          <w:sz w:val="22"/>
          <w:szCs w:val="22"/>
        </w:rPr>
        <w:t>seront</w:t>
      </w:r>
      <w:r w:rsidR="00B27CF1">
        <w:rPr>
          <w:rFonts w:asciiTheme="minorHAnsi" w:hAnsiTheme="minorHAnsi" w:cs="Arial"/>
          <w:bCs/>
          <w:sz w:val="22"/>
          <w:szCs w:val="22"/>
        </w:rPr>
        <w:t xml:space="preserve"> ramenés</w:t>
      </w:r>
      <w:r>
        <w:rPr>
          <w:rFonts w:asciiTheme="minorHAnsi" w:hAnsiTheme="minorHAnsi" w:cs="Arial"/>
          <w:bCs/>
          <w:sz w:val="22"/>
          <w:szCs w:val="22"/>
        </w:rPr>
        <w:t xml:space="preserve">, </w:t>
      </w:r>
      <w:r w:rsidRPr="00D01DBB">
        <w:rPr>
          <w:rFonts w:asciiTheme="minorHAnsi" w:hAnsiTheme="minorHAnsi" w:cs="Arial"/>
          <w:b/>
          <w:bCs/>
          <w:sz w:val="22"/>
          <w:szCs w:val="22"/>
        </w:rPr>
        <w:t>dans la limite des enveloppes disponibles</w:t>
      </w:r>
      <w:r w:rsidR="00B27CF1">
        <w:rPr>
          <w:rFonts w:asciiTheme="minorHAnsi" w:hAnsiTheme="minorHAnsi" w:cs="Arial"/>
          <w:b/>
          <w:bCs/>
          <w:sz w:val="22"/>
          <w:szCs w:val="22"/>
        </w:rPr>
        <w:t>.</w:t>
      </w:r>
    </w:p>
    <w:p w:rsidR="000D585F" w:rsidRDefault="000D585F" w:rsidP="000D585F">
      <w:pPr>
        <w:pStyle w:val="Corpsdetexte"/>
        <w:ind w:right="-80"/>
        <w:rPr>
          <w:rFonts w:asciiTheme="minorHAnsi" w:hAnsiTheme="minorHAnsi" w:cs="Arial"/>
          <w:b/>
          <w:bCs/>
          <w:sz w:val="22"/>
          <w:szCs w:val="22"/>
        </w:rPr>
      </w:pPr>
    </w:p>
    <w:p w:rsidR="000D585F" w:rsidRPr="00BA7B70" w:rsidRDefault="000D585F" w:rsidP="000D585F">
      <w:pPr>
        <w:pStyle w:val="Corpsdetexte"/>
        <w:ind w:right="-80"/>
        <w:rPr>
          <w:rFonts w:asciiTheme="minorHAnsi" w:hAnsiTheme="minorHAnsi" w:cs="Arial"/>
          <w:bCs/>
          <w:sz w:val="22"/>
          <w:szCs w:val="22"/>
        </w:rPr>
      </w:pPr>
      <w:r>
        <w:rPr>
          <w:rFonts w:asciiTheme="minorHAnsi" w:hAnsiTheme="minorHAnsi" w:cs="Arial"/>
          <w:b/>
          <w:bCs/>
          <w:sz w:val="22"/>
          <w:szCs w:val="22"/>
        </w:rPr>
        <w:t xml:space="preserve">Concernant </w:t>
      </w:r>
      <w:r w:rsidR="00BD63D7">
        <w:rPr>
          <w:rFonts w:asciiTheme="minorHAnsi" w:hAnsiTheme="minorHAnsi" w:cs="Arial"/>
          <w:b/>
          <w:bCs/>
          <w:sz w:val="22"/>
          <w:szCs w:val="22"/>
        </w:rPr>
        <w:t>les crédits</w:t>
      </w:r>
      <w:r w:rsidRPr="000D585F">
        <w:rPr>
          <w:rFonts w:asciiTheme="minorHAnsi" w:hAnsiTheme="minorHAnsi" w:cs="Arial"/>
          <w:b/>
          <w:bCs/>
          <w:sz w:val="22"/>
          <w:szCs w:val="22"/>
        </w:rPr>
        <w:t xml:space="preserve"> </w:t>
      </w:r>
      <w:r w:rsidR="00B44D00">
        <w:rPr>
          <w:rFonts w:asciiTheme="minorHAnsi" w:hAnsiTheme="minorHAnsi" w:cs="Arial"/>
          <w:b/>
          <w:bCs/>
          <w:sz w:val="22"/>
          <w:szCs w:val="22"/>
        </w:rPr>
        <w:t xml:space="preserve">liés à la </w:t>
      </w:r>
      <w:r>
        <w:rPr>
          <w:rFonts w:asciiTheme="minorHAnsi" w:hAnsiTheme="minorHAnsi" w:cs="Arial"/>
          <w:b/>
          <w:bCs/>
          <w:sz w:val="22"/>
          <w:szCs w:val="22"/>
        </w:rPr>
        <w:t>« sécurisation des organisations et des environnements de travail »</w:t>
      </w:r>
      <w:r w:rsidR="00BA7B70">
        <w:rPr>
          <w:rFonts w:asciiTheme="minorHAnsi" w:hAnsiTheme="minorHAnsi" w:cs="Arial"/>
          <w:b/>
          <w:bCs/>
          <w:sz w:val="22"/>
          <w:szCs w:val="22"/>
        </w:rPr>
        <w:t xml:space="preserve">, </w:t>
      </w:r>
      <w:r w:rsidR="00BA7B70" w:rsidRPr="00BA7B70">
        <w:rPr>
          <w:rFonts w:asciiTheme="minorHAnsi" w:hAnsiTheme="minorHAnsi" w:cs="Arial"/>
          <w:bCs/>
          <w:sz w:val="22"/>
          <w:szCs w:val="22"/>
        </w:rPr>
        <w:t>les mesures nouvelles ont été réparti</w:t>
      </w:r>
      <w:r w:rsidR="00B27CF1">
        <w:rPr>
          <w:rFonts w:asciiTheme="minorHAnsi" w:hAnsiTheme="minorHAnsi" w:cs="Arial"/>
          <w:bCs/>
          <w:sz w:val="22"/>
          <w:szCs w:val="22"/>
        </w:rPr>
        <w:t>e</w:t>
      </w:r>
      <w:r w:rsidR="00BA7B70" w:rsidRPr="00BA7B70">
        <w:rPr>
          <w:rFonts w:asciiTheme="minorHAnsi" w:hAnsiTheme="minorHAnsi" w:cs="Arial"/>
          <w:bCs/>
          <w:sz w:val="22"/>
          <w:szCs w:val="22"/>
        </w:rPr>
        <w:t>s au poids de la dotation soins des ESMS concernés (FPH)</w:t>
      </w:r>
      <w:r w:rsidR="00B44D00">
        <w:rPr>
          <w:rFonts w:asciiTheme="minorHAnsi" w:hAnsiTheme="minorHAnsi" w:cs="Arial"/>
          <w:bCs/>
          <w:sz w:val="22"/>
          <w:szCs w:val="22"/>
        </w:rPr>
        <w:t>, et dans l’attente de la conclusion d’accords locaux</w:t>
      </w:r>
      <w:r w:rsidR="00BA7B70" w:rsidRPr="00BA7B70">
        <w:rPr>
          <w:rFonts w:asciiTheme="minorHAnsi" w:hAnsiTheme="minorHAnsi" w:cs="Arial"/>
          <w:bCs/>
          <w:sz w:val="22"/>
          <w:szCs w:val="22"/>
        </w:rPr>
        <w:t>.</w:t>
      </w:r>
      <w:r w:rsidR="005453B5">
        <w:rPr>
          <w:rFonts w:asciiTheme="minorHAnsi" w:hAnsiTheme="minorHAnsi" w:cs="Arial"/>
          <w:bCs/>
          <w:sz w:val="22"/>
          <w:szCs w:val="22"/>
        </w:rPr>
        <w:t xml:space="preserve"> </w:t>
      </w:r>
    </w:p>
    <w:p w:rsidR="00BA7B70" w:rsidRDefault="00BA7B70" w:rsidP="000D585F">
      <w:pPr>
        <w:pStyle w:val="Corpsdetexte"/>
        <w:ind w:right="-80"/>
        <w:rPr>
          <w:rFonts w:asciiTheme="minorHAnsi" w:hAnsiTheme="minorHAnsi" w:cs="Arial"/>
          <w:b/>
          <w:bCs/>
          <w:sz w:val="22"/>
          <w:szCs w:val="22"/>
        </w:rPr>
      </w:pPr>
    </w:p>
    <w:p w:rsidR="000D585F" w:rsidRPr="000D585F" w:rsidRDefault="000D585F" w:rsidP="000D585F">
      <w:pPr>
        <w:pStyle w:val="Corpsdetexte"/>
        <w:ind w:right="-80"/>
        <w:rPr>
          <w:rFonts w:asciiTheme="minorHAnsi" w:hAnsiTheme="minorHAnsi" w:cs="Arial"/>
          <w:b/>
          <w:bCs/>
          <w:sz w:val="22"/>
          <w:szCs w:val="22"/>
        </w:rPr>
      </w:pPr>
      <w:r>
        <w:rPr>
          <w:rFonts w:asciiTheme="minorHAnsi" w:hAnsiTheme="minorHAnsi" w:cs="Arial"/>
          <w:b/>
          <w:bCs/>
          <w:sz w:val="22"/>
          <w:szCs w:val="22"/>
        </w:rPr>
        <w:t xml:space="preserve">Concernant </w:t>
      </w:r>
      <w:r w:rsidR="005453B5">
        <w:rPr>
          <w:rFonts w:asciiTheme="minorHAnsi" w:hAnsiTheme="minorHAnsi" w:cs="Arial"/>
          <w:b/>
          <w:bCs/>
          <w:sz w:val="22"/>
          <w:szCs w:val="22"/>
        </w:rPr>
        <w:t xml:space="preserve">la </w:t>
      </w:r>
      <w:r>
        <w:rPr>
          <w:rFonts w:asciiTheme="minorHAnsi" w:hAnsiTheme="minorHAnsi" w:cs="Arial"/>
          <w:b/>
          <w:bCs/>
          <w:sz w:val="22"/>
          <w:szCs w:val="22"/>
        </w:rPr>
        <w:t>revalorisation des agents de catégorie C de la F</w:t>
      </w:r>
      <w:r w:rsidR="00B27CF1">
        <w:rPr>
          <w:rFonts w:asciiTheme="minorHAnsi" w:hAnsiTheme="minorHAnsi" w:cs="Arial"/>
          <w:b/>
          <w:bCs/>
          <w:sz w:val="22"/>
          <w:szCs w:val="22"/>
        </w:rPr>
        <w:t xml:space="preserve">onction </w:t>
      </w:r>
      <w:r>
        <w:rPr>
          <w:rFonts w:asciiTheme="minorHAnsi" w:hAnsiTheme="minorHAnsi" w:cs="Arial"/>
          <w:b/>
          <w:bCs/>
          <w:sz w:val="22"/>
          <w:szCs w:val="22"/>
        </w:rPr>
        <w:t>P</w:t>
      </w:r>
      <w:r w:rsidR="00B27CF1">
        <w:rPr>
          <w:rFonts w:asciiTheme="minorHAnsi" w:hAnsiTheme="minorHAnsi" w:cs="Arial"/>
          <w:b/>
          <w:bCs/>
          <w:sz w:val="22"/>
          <w:szCs w:val="22"/>
        </w:rPr>
        <w:t xml:space="preserve">ublique </w:t>
      </w:r>
      <w:r>
        <w:rPr>
          <w:rFonts w:asciiTheme="minorHAnsi" w:hAnsiTheme="minorHAnsi" w:cs="Arial"/>
          <w:b/>
          <w:bCs/>
          <w:sz w:val="22"/>
          <w:szCs w:val="22"/>
        </w:rPr>
        <w:t>H</w:t>
      </w:r>
      <w:r w:rsidR="00B27CF1">
        <w:rPr>
          <w:rFonts w:asciiTheme="minorHAnsi" w:hAnsiTheme="minorHAnsi" w:cs="Arial"/>
          <w:b/>
          <w:bCs/>
          <w:sz w:val="22"/>
          <w:szCs w:val="22"/>
        </w:rPr>
        <w:t>ospitalière</w:t>
      </w:r>
      <w:r w:rsidR="000B63AC">
        <w:rPr>
          <w:rFonts w:asciiTheme="minorHAnsi" w:hAnsiTheme="minorHAnsi" w:cs="Arial"/>
          <w:b/>
          <w:bCs/>
          <w:sz w:val="22"/>
          <w:szCs w:val="22"/>
        </w:rPr>
        <w:t xml:space="preserve"> et Territoriale</w:t>
      </w:r>
      <w:r w:rsidR="00BA7B70">
        <w:rPr>
          <w:rFonts w:asciiTheme="minorHAnsi" w:hAnsiTheme="minorHAnsi" w:cs="Arial"/>
          <w:b/>
          <w:bCs/>
          <w:sz w:val="22"/>
          <w:szCs w:val="22"/>
        </w:rPr>
        <w:t xml:space="preserve">, </w:t>
      </w:r>
      <w:r w:rsidR="00BA7B70" w:rsidRPr="00BA7B70">
        <w:rPr>
          <w:rFonts w:asciiTheme="minorHAnsi" w:hAnsiTheme="minorHAnsi" w:cs="Arial"/>
          <w:bCs/>
          <w:sz w:val="22"/>
          <w:szCs w:val="22"/>
        </w:rPr>
        <w:t>l’enveloppe nationale a été répartie</w:t>
      </w:r>
      <w:r w:rsidR="005453B5" w:rsidRPr="005453B5">
        <w:rPr>
          <w:rFonts w:asciiTheme="minorHAnsi" w:hAnsiTheme="minorHAnsi" w:cs="Arial"/>
          <w:bCs/>
          <w:sz w:val="22"/>
          <w:szCs w:val="22"/>
        </w:rPr>
        <w:t xml:space="preserve"> </w:t>
      </w:r>
      <w:r w:rsidR="005453B5" w:rsidRPr="00BA7B70">
        <w:rPr>
          <w:rFonts w:asciiTheme="minorHAnsi" w:hAnsiTheme="minorHAnsi" w:cs="Arial"/>
          <w:bCs/>
          <w:sz w:val="22"/>
          <w:szCs w:val="22"/>
        </w:rPr>
        <w:t>par région</w:t>
      </w:r>
      <w:r w:rsidR="00BA7B70" w:rsidRPr="00BA7B70">
        <w:rPr>
          <w:rFonts w:asciiTheme="minorHAnsi" w:hAnsiTheme="minorHAnsi" w:cs="Arial"/>
          <w:bCs/>
          <w:sz w:val="22"/>
          <w:szCs w:val="22"/>
        </w:rPr>
        <w:t xml:space="preserve"> </w:t>
      </w:r>
      <w:r w:rsidR="005453B5">
        <w:rPr>
          <w:rFonts w:asciiTheme="minorHAnsi" w:hAnsiTheme="minorHAnsi" w:cs="Arial"/>
          <w:bCs/>
          <w:sz w:val="22"/>
          <w:szCs w:val="22"/>
        </w:rPr>
        <w:t>en fonction du</w:t>
      </w:r>
      <w:r w:rsidR="00BA7B70" w:rsidRPr="00BA7B70">
        <w:rPr>
          <w:rFonts w:asciiTheme="minorHAnsi" w:hAnsiTheme="minorHAnsi" w:cs="Arial"/>
          <w:bCs/>
          <w:sz w:val="22"/>
          <w:szCs w:val="22"/>
        </w:rPr>
        <w:t xml:space="preserve"> poids des dotations soins pour les ESMS </w:t>
      </w:r>
      <w:r w:rsidR="00226BEA">
        <w:rPr>
          <w:rFonts w:asciiTheme="minorHAnsi" w:hAnsiTheme="minorHAnsi" w:cs="Arial"/>
          <w:bCs/>
          <w:sz w:val="22"/>
          <w:szCs w:val="22"/>
        </w:rPr>
        <w:t>de la fonction publique</w:t>
      </w:r>
      <w:r w:rsidR="00BA7B70" w:rsidRPr="00BA7B70">
        <w:rPr>
          <w:rFonts w:asciiTheme="minorHAnsi" w:hAnsiTheme="minorHAnsi" w:cs="Arial"/>
          <w:bCs/>
          <w:sz w:val="22"/>
          <w:szCs w:val="22"/>
        </w:rPr>
        <w:t xml:space="preserve">. </w:t>
      </w:r>
      <w:r w:rsidR="005453B5">
        <w:rPr>
          <w:rFonts w:asciiTheme="minorHAnsi" w:hAnsiTheme="minorHAnsi" w:cs="Arial"/>
          <w:bCs/>
          <w:sz w:val="22"/>
          <w:szCs w:val="22"/>
        </w:rPr>
        <w:t>En région, l</w:t>
      </w:r>
      <w:r w:rsidR="00BA7B70" w:rsidRPr="00BA7B70">
        <w:rPr>
          <w:rFonts w:asciiTheme="minorHAnsi" w:hAnsiTheme="minorHAnsi" w:cs="Arial"/>
          <w:bCs/>
          <w:sz w:val="22"/>
          <w:szCs w:val="22"/>
        </w:rPr>
        <w:t xml:space="preserve">es crédits 2022 sont </w:t>
      </w:r>
      <w:r w:rsidR="005453B5">
        <w:rPr>
          <w:rFonts w:asciiTheme="minorHAnsi" w:hAnsiTheme="minorHAnsi" w:cs="Arial"/>
          <w:bCs/>
          <w:sz w:val="22"/>
          <w:szCs w:val="22"/>
        </w:rPr>
        <w:t xml:space="preserve">également </w:t>
      </w:r>
      <w:r w:rsidR="00BA7B70" w:rsidRPr="00BA7B70">
        <w:rPr>
          <w:rFonts w:asciiTheme="minorHAnsi" w:hAnsiTheme="minorHAnsi" w:cs="Arial"/>
          <w:bCs/>
          <w:sz w:val="22"/>
          <w:szCs w:val="22"/>
        </w:rPr>
        <w:t>délégués au poids de la dotation soins des ESMS concernés (FPH</w:t>
      </w:r>
      <w:r w:rsidR="00226BEA">
        <w:rPr>
          <w:rFonts w:asciiTheme="minorHAnsi" w:hAnsiTheme="minorHAnsi" w:cs="Arial"/>
          <w:bCs/>
          <w:sz w:val="22"/>
          <w:szCs w:val="22"/>
        </w:rPr>
        <w:t>/FPT</w:t>
      </w:r>
      <w:r w:rsidR="00BA7B70" w:rsidRPr="00BA7B70">
        <w:rPr>
          <w:rFonts w:asciiTheme="minorHAnsi" w:hAnsiTheme="minorHAnsi" w:cs="Arial"/>
          <w:bCs/>
          <w:sz w:val="22"/>
          <w:szCs w:val="22"/>
        </w:rPr>
        <w:t>)</w:t>
      </w:r>
    </w:p>
    <w:p w:rsidR="00070E04" w:rsidRDefault="00070E04" w:rsidP="00D760C2">
      <w:pPr>
        <w:pStyle w:val="Corpsdetexte"/>
        <w:ind w:right="-80"/>
        <w:rPr>
          <w:rFonts w:asciiTheme="minorHAnsi" w:hAnsiTheme="minorHAnsi" w:cs="Arial"/>
          <w:sz w:val="22"/>
          <w:szCs w:val="22"/>
        </w:rPr>
      </w:pPr>
    </w:p>
    <w:p w:rsidR="00345C67" w:rsidRDefault="00476E95" w:rsidP="005F1802">
      <w:pPr>
        <w:pStyle w:val="Corpsdetexte"/>
        <w:numPr>
          <w:ilvl w:val="0"/>
          <w:numId w:val="13"/>
        </w:numPr>
        <w:ind w:left="426" w:right="-80"/>
        <w:rPr>
          <w:rFonts w:asciiTheme="minorHAnsi" w:hAnsiTheme="minorHAnsi" w:cs="Arial"/>
          <w:b/>
          <w:bCs/>
          <w:sz w:val="22"/>
          <w:szCs w:val="22"/>
        </w:rPr>
      </w:pPr>
      <w:r w:rsidRPr="005453B5">
        <w:rPr>
          <w:rFonts w:asciiTheme="minorHAnsi" w:hAnsiTheme="minorHAnsi" w:cs="Arial"/>
          <w:b/>
          <w:bCs/>
          <w:sz w:val="22"/>
          <w:szCs w:val="22"/>
        </w:rPr>
        <w:t xml:space="preserve">Les crédits d’installation des projets initiés </w:t>
      </w:r>
      <w:r w:rsidR="00117B02" w:rsidRPr="005453B5">
        <w:rPr>
          <w:rFonts w:asciiTheme="minorHAnsi" w:hAnsiTheme="minorHAnsi" w:cs="Arial"/>
          <w:b/>
          <w:bCs/>
          <w:sz w:val="22"/>
          <w:szCs w:val="22"/>
        </w:rPr>
        <w:t>antérieurement à 2022</w:t>
      </w:r>
      <w:r w:rsidR="00726691" w:rsidRPr="005453B5">
        <w:rPr>
          <w:rFonts w:asciiTheme="minorHAnsi" w:hAnsiTheme="minorHAnsi" w:cs="Arial"/>
          <w:b/>
          <w:bCs/>
          <w:sz w:val="22"/>
          <w:szCs w:val="22"/>
        </w:rPr>
        <w:t xml:space="preserve"> </w:t>
      </w:r>
    </w:p>
    <w:p w:rsidR="005453B5" w:rsidRPr="005453B5" w:rsidRDefault="005453B5" w:rsidP="005453B5">
      <w:pPr>
        <w:pStyle w:val="Corpsdetexte"/>
        <w:ind w:left="426" w:right="-80"/>
        <w:rPr>
          <w:rFonts w:asciiTheme="minorHAnsi" w:hAnsiTheme="minorHAnsi" w:cs="Arial"/>
          <w:b/>
          <w:bCs/>
          <w:sz w:val="22"/>
          <w:szCs w:val="22"/>
        </w:rPr>
      </w:pPr>
    </w:p>
    <w:p w:rsidR="00476E95" w:rsidRDefault="00070974" w:rsidP="00117B02">
      <w:pPr>
        <w:pStyle w:val="Corpsdetexte"/>
        <w:ind w:right="-80"/>
        <w:rPr>
          <w:rFonts w:asciiTheme="minorHAnsi" w:hAnsiTheme="minorHAnsi" w:cs="Arial"/>
          <w:bCs/>
          <w:sz w:val="22"/>
          <w:szCs w:val="22"/>
        </w:rPr>
      </w:pPr>
      <w:r>
        <w:rPr>
          <w:rFonts w:asciiTheme="minorHAnsi" w:hAnsiTheme="minorHAnsi" w:cs="Arial"/>
          <w:bCs/>
          <w:sz w:val="22"/>
          <w:szCs w:val="22"/>
        </w:rPr>
        <w:t xml:space="preserve">Une partie </w:t>
      </w:r>
      <w:r w:rsidR="000627DA">
        <w:rPr>
          <w:rFonts w:asciiTheme="minorHAnsi" w:hAnsiTheme="minorHAnsi" w:cs="Arial"/>
          <w:bCs/>
          <w:sz w:val="22"/>
          <w:szCs w:val="22"/>
        </w:rPr>
        <w:t xml:space="preserve">des projets initiés </w:t>
      </w:r>
      <w:r w:rsidR="00117B02">
        <w:rPr>
          <w:rFonts w:asciiTheme="minorHAnsi" w:hAnsiTheme="minorHAnsi" w:cs="Arial"/>
          <w:bCs/>
          <w:sz w:val="22"/>
          <w:szCs w:val="22"/>
        </w:rPr>
        <w:t xml:space="preserve">en 2021 mais émargeant sur des enveloppes </w:t>
      </w:r>
      <w:r w:rsidR="005453B5">
        <w:rPr>
          <w:rFonts w:asciiTheme="minorHAnsi" w:hAnsiTheme="minorHAnsi" w:cs="Arial"/>
          <w:bCs/>
          <w:sz w:val="22"/>
          <w:szCs w:val="22"/>
        </w:rPr>
        <w:t xml:space="preserve">disponibles en </w:t>
      </w:r>
      <w:r w:rsidR="00117B02">
        <w:rPr>
          <w:rFonts w:asciiTheme="minorHAnsi" w:hAnsiTheme="minorHAnsi" w:cs="Arial"/>
          <w:bCs/>
          <w:sz w:val="22"/>
          <w:szCs w:val="22"/>
        </w:rPr>
        <w:t xml:space="preserve">2022 </w:t>
      </w:r>
      <w:r w:rsidR="000627DA">
        <w:rPr>
          <w:rFonts w:asciiTheme="minorHAnsi" w:hAnsiTheme="minorHAnsi" w:cs="Arial"/>
          <w:bCs/>
          <w:sz w:val="22"/>
          <w:szCs w:val="22"/>
        </w:rPr>
        <w:t>font l’objet de délégation de crédits en 1</w:t>
      </w:r>
      <w:r w:rsidR="000627DA" w:rsidRPr="000627DA">
        <w:rPr>
          <w:rFonts w:asciiTheme="minorHAnsi" w:hAnsiTheme="minorHAnsi" w:cs="Arial"/>
          <w:bCs/>
          <w:sz w:val="22"/>
          <w:szCs w:val="22"/>
          <w:vertAlign w:val="superscript"/>
        </w:rPr>
        <w:t>ère</w:t>
      </w:r>
      <w:r w:rsidR="000627DA">
        <w:rPr>
          <w:rFonts w:asciiTheme="minorHAnsi" w:hAnsiTheme="minorHAnsi" w:cs="Arial"/>
          <w:bCs/>
          <w:sz w:val="22"/>
          <w:szCs w:val="22"/>
        </w:rPr>
        <w:t xml:space="preserve"> phase de campagne</w:t>
      </w:r>
      <w:r w:rsidR="00642EA9">
        <w:rPr>
          <w:rFonts w:asciiTheme="minorHAnsi" w:hAnsiTheme="minorHAnsi" w:cs="Arial"/>
          <w:bCs/>
          <w:sz w:val="22"/>
          <w:szCs w:val="22"/>
        </w:rPr>
        <w:t>, notamment les crédit</w:t>
      </w:r>
      <w:r w:rsidR="00A8368D">
        <w:rPr>
          <w:rFonts w:asciiTheme="minorHAnsi" w:hAnsiTheme="minorHAnsi" w:cs="Arial"/>
          <w:bCs/>
          <w:sz w:val="22"/>
          <w:szCs w:val="22"/>
        </w:rPr>
        <w:t>s liés aux dispositifs de scolaris</w:t>
      </w:r>
      <w:r w:rsidR="00642EA9">
        <w:rPr>
          <w:rFonts w:asciiTheme="minorHAnsi" w:hAnsiTheme="minorHAnsi" w:cs="Arial"/>
          <w:bCs/>
          <w:sz w:val="22"/>
          <w:szCs w:val="22"/>
        </w:rPr>
        <w:t>a</w:t>
      </w:r>
      <w:r w:rsidR="00A8368D">
        <w:rPr>
          <w:rFonts w:asciiTheme="minorHAnsi" w:hAnsiTheme="minorHAnsi" w:cs="Arial"/>
          <w:bCs/>
          <w:sz w:val="22"/>
          <w:szCs w:val="22"/>
        </w:rPr>
        <w:t>t</w:t>
      </w:r>
      <w:r w:rsidR="00642EA9">
        <w:rPr>
          <w:rFonts w:asciiTheme="minorHAnsi" w:hAnsiTheme="minorHAnsi" w:cs="Arial"/>
          <w:bCs/>
          <w:sz w:val="22"/>
          <w:szCs w:val="22"/>
        </w:rPr>
        <w:t>ion issus de la SNA</w:t>
      </w:r>
      <w:r w:rsidR="00117B02">
        <w:rPr>
          <w:rFonts w:asciiTheme="minorHAnsi" w:hAnsiTheme="minorHAnsi" w:cs="Arial"/>
          <w:bCs/>
          <w:sz w:val="22"/>
          <w:szCs w:val="22"/>
        </w:rPr>
        <w:t xml:space="preserve">. </w:t>
      </w:r>
    </w:p>
    <w:p w:rsidR="00476E95" w:rsidRDefault="00476E95">
      <w:pPr>
        <w:pStyle w:val="Corpsdetexte"/>
        <w:ind w:right="-80"/>
        <w:rPr>
          <w:rFonts w:asciiTheme="minorHAnsi" w:hAnsiTheme="minorHAnsi" w:cs="Arial"/>
          <w:b/>
          <w:bCs/>
          <w:sz w:val="22"/>
          <w:szCs w:val="22"/>
        </w:rPr>
      </w:pPr>
    </w:p>
    <w:p w:rsidR="00726691" w:rsidRDefault="00955E2F" w:rsidP="00B27CF1">
      <w:pPr>
        <w:jc w:val="both"/>
        <w:rPr>
          <w:rFonts w:asciiTheme="minorHAnsi" w:hAnsiTheme="minorHAnsi" w:cs="Arial"/>
          <w:bCs/>
          <w:sz w:val="22"/>
          <w:szCs w:val="22"/>
        </w:rPr>
      </w:pPr>
      <w:r>
        <w:rPr>
          <w:rFonts w:asciiTheme="minorHAnsi" w:hAnsiTheme="minorHAnsi" w:cs="Arial"/>
          <w:bCs/>
          <w:sz w:val="22"/>
          <w:szCs w:val="22"/>
        </w:rPr>
        <w:t>Toutes les autres mesures nouvelles seront dél</w:t>
      </w:r>
      <w:r w:rsidR="006C5C62">
        <w:rPr>
          <w:rFonts w:asciiTheme="minorHAnsi" w:hAnsiTheme="minorHAnsi" w:cs="Arial"/>
          <w:bCs/>
          <w:sz w:val="22"/>
          <w:szCs w:val="22"/>
        </w:rPr>
        <w:t>éguées en seconde partie de cam</w:t>
      </w:r>
      <w:r>
        <w:rPr>
          <w:rFonts w:asciiTheme="minorHAnsi" w:hAnsiTheme="minorHAnsi" w:cs="Arial"/>
          <w:bCs/>
          <w:sz w:val="22"/>
          <w:szCs w:val="22"/>
        </w:rPr>
        <w:t>p</w:t>
      </w:r>
      <w:r w:rsidR="006C5C62">
        <w:rPr>
          <w:rFonts w:asciiTheme="minorHAnsi" w:hAnsiTheme="minorHAnsi" w:cs="Arial"/>
          <w:bCs/>
          <w:sz w:val="22"/>
          <w:szCs w:val="22"/>
        </w:rPr>
        <w:t>a</w:t>
      </w:r>
      <w:r>
        <w:rPr>
          <w:rFonts w:asciiTheme="minorHAnsi" w:hAnsiTheme="minorHAnsi" w:cs="Arial"/>
          <w:bCs/>
          <w:sz w:val="22"/>
          <w:szCs w:val="22"/>
        </w:rPr>
        <w:t>gne conformément au tableau annexé au présent rapport</w:t>
      </w:r>
      <w:r w:rsidR="00117B02">
        <w:rPr>
          <w:rFonts w:asciiTheme="minorHAnsi" w:hAnsiTheme="minorHAnsi" w:cs="Arial"/>
          <w:bCs/>
          <w:sz w:val="22"/>
          <w:szCs w:val="22"/>
        </w:rPr>
        <w:t>.</w:t>
      </w:r>
      <w:r>
        <w:rPr>
          <w:rFonts w:asciiTheme="minorHAnsi" w:hAnsiTheme="minorHAnsi" w:cs="Arial"/>
          <w:bCs/>
          <w:sz w:val="22"/>
          <w:szCs w:val="22"/>
        </w:rPr>
        <w:t xml:space="preserve"> </w:t>
      </w:r>
      <w:r w:rsidR="00712F4E">
        <w:rPr>
          <w:rFonts w:asciiTheme="minorHAnsi" w:hAnsiTheme="minorHAnsi" w:cs="Arial"/>
          <w:bCs/>
          <w:sz w:val="22"/>
          <w:szCs w:val="22"/>
        </w:rPr>
        <w:t xml:space="preserve"> </w:t>
      </w:r>
    </w:p>
    <w:p w:rsidR="00490528" w:rsidRDefault="00490528" w:rsidP="00476E95">
      <w:pPr>
        <w:pStyle w:val="Corpsdetexte"/>
        <w:ind w:right="-80"/>
        <w:rPr>
          <w:rFonts w:asciiTheme="minorHAnsi" w:hAnsiTheme="minorHAnsi" w:cs="Arial"/>
          <w:bCs/>
          <w:sz w:val="22"/>
          <w:szCs w:val="22"/>
        </w:rPr>
      </w:pPr>
    </w:p>
    <w:p w:rsidR="00476E95" w:rsidRDefault="00476E95" w:rsidP="004D3D55">
      <w:pPr>
        <w:pStyle w:val="Corpsdetexte"/>
        <w:numPr>
          <w:ilvl w:val="0"/>
          <w:numId w:val="7"/>
        </w:numPr>
        <w:rPr>
          <w:rFonts w:asciiTheme="minorHAnsi" w:hAnsiTheme="minorHAnsi" w:cs="Arial"/>
          <w:b/>
          <w:color w:val="365F91" w:themeColor="accent1" w:themeShade="BF"/>
          <w:sz w:val="22"/>
          <w:szCs w:val="22"/>
          <w:u w:val="single"/>
        </w:rPr>
      </w:pPr>
      <w:r w:rsidRPr="006D2B60">
        <w:rPr>
          <w:rFonts w:asciiTheme="minorHAnsi" w:hAnsiTheme="minorHAnsi" w:cs="Arial"/>
          <w:b/>
          <w:color w:val="365F91" w:themeColor="accent1" w:themeShade="BF"/>
          <w:sz w:val="22"/>
          <w:szCs w:val="22"/>
          <w:u w:val="single"/>
        </w:rPr>
        <w:t xml:space="preserve">L’attribution de crédits </w:t>
      </w:r>
      <w:r>
        <w:rPr>
          <w:rFonts w:asciiTheme="minorHAnsi" w:hAnsiTheme="minorHAnsi" w:cs="Arial"/>
          <w:b/>
          <w:color w:val="365F91" w:themeColor="accent1" w:themeShade="BF"/>
          <w:sz w:val="22"/>
          <w:szCs w:val="22"/>
          <w:u w:val="single"/>
        </w:rPr>
        <w:t xml:space="preserve">non </w:t>
      </w:r>
      <w:r w:rsidRPr="006D2B60">
        <w:rPr>
          <w:rFonts w:asciiTheme="minorHAnsi" w:hAnsiTheme="minorHAnsi" w:cs="Arial"/>
          <w:b/>
          <w:color w:val="365F91" w:themeColor="accent1" w:themeShade="BF"/>
          <w:sz w:val="22"/>
          <w:szCs w:val="22"/>
          <w:u w:val="single"/>
        </w:rPr>
        <w:t xml:space="preserve">reconductibles </w:t>
      </w:r>
    </w:p>
    <w:p w:rsidR="004524F4" w:rsidRDefault="004524F4" w:rsidP="00476E95">
      <w:pPr>
        <w:pStyle w:val="Corpsdetexte"/>
        <w:rPr>
          <w:rFonts w:asciiTheme="minorHAnsi" w:hAnsiTheme="minorHAnsi" w:cs="Arial"/>
          <w:b/>
          <w:color w:val="365F91" w:themeColor="accent1" w:themeShade="BF"/>
          <w:sz w:val="22"/>
          <w:szCs w:val="22"/>
          <w:u w:val="single"/>
        </w:rPr>
      </w:pPr>
    </w:p>
    <w:p w:rsidR="00CF66C5" w:rsidRDefault="004524F4" w:rsidP="00476E95">
      <w:pPr>
        <w:pStyle w:val="Corpsdetexte"/>
        <w:rPr>
          <w:rFonts w:asciiTheme="minorHAnsi" w:hAnsiTheme="minorHAnsi" w:cs="Arial"/>
          <w:sz w:val="22"/>
          <w:szCs w:val="22"/>
        </w:rPr>
      </w:pPr>
      <w:r w:rsidRPr="000627DA">
        <w:rPr>
          <w:rFonts w:asciiTheme="minorHAnsi" w:hAnsiTheme="minorHAnsi" w:cs="Arial"/>
          <w:sz w:val="22"/>
          <w:szCs w:val="22"/>
        </w:rPr>
        <w:t>La délégation</w:t>
      </w:r>
      <w:r w:rsidR="00726691">
        <w:rPr>
          <w:rFonts w:asciiTheme="minorHAnsi" w:hAnsiTheme="minorHAnsi" w:cs="Arial"/>
          <w:sz w:val="22"/>
          <w:szCs w:val="22"/>
        </w:rPr>
        <w:t xml:space="preserve"> </w:t>
      </w:r>
      <w:r w:rsidRPr="000627DA">
        <w:rPr>
          <w:rFonts w:asciiTheme="minorHAnsi" w:hAnsiTheme="minorHAnsi" w:cs="Arial"/>
          <w:sz w:val="22"/>
          <w:szCs w:val="22"/>
        </w:rPr>
        <w:t xml:space="preserve">des crédits non reconductibles </w:t>
      </w:r>
      <w:r w:rsidR="00FA4819">
        <w:rPr>
          <w:rFonts w:asciiTheme="minorHAnsi" w:hAnsiTheme="minorHAnsi" w:cs="Arial"/>
          <w:sz w:val="22"/>
          <w:szCs w:val="22"/>
        </w:rPr>
        <w:t xml:space="preserve">interviendra </w:t>
      </w:r>
      <w:r w:rsidRPr="000627DA">
        <w:rPr>
          <w:rFonts w:asciiTheme="minorHAnsi" w:hAnsiTheme="minorHAnsi" w:cs="Arial"/>
          <w:sz w:val="22"/>
          <w:szCs w:val="22"/>
        </w:rPr>
        <w:t xml:space="preserve">pour majeure partie </w:t>
      </w:r>
      <w:r w:rsidRPr="006E2EAF">
        <w:rPr>
          <w:rFonts w:asciiTheme="minorHAnsi" w:hAnsiTheme="minorHAnsi" w:cs="Arial"/>
          <w:b/>
          <w:sz w:val="22"/>
          <w:szCs w:val="22"/>
        </w:rPr>
        <w:t>en seconde phase de campagne</w:t>
      </w:r>
      <w:r w:rsidR="00FA4819" w:rsidRPr="006E2EAF">
        <w:rPr>
          <w:rFonts w:asciiTheme="minorHAnsi" w:hAnsiTheme="minorHAnsi" w:cs="Arial"/>
          <w:b/>
          <w:sz w:val="22"/>
          <w:szCs w:val="22"/>
        </w:rPr>
        <w:t xml:space="preserve"> budgétaire</w:t>
      </w:r>
      <w:r w:rsidRPr="000627DA">
        <w:rPr>
          <w:rFonts w:asciiTheme="minorHAnsi" w:hAnsiTheme="minorHAnsi" w:cs="Arial"/>
          <w:sz w:val="22"/>
          <w:szCs w:val="22"/>
        </w:rPr>
        <w:t xml:space="preserve">. </w:t>
      </w:r>
      <w:r w:rsidR="00F47C4D">
        <w:rPr>
          <w:rFonts w:asciiTheme="minorHAnsi" w:hAnsiTheme="minorHAnsi" w:cs="Arial"/>
          <w:sz w:val="22"/>
          <w:szCs w:val="22"/>
        </w:rPr>
        <w:t xml:space="preserve">L’annexe </w:t>
      </w:r>
      <w:r w:rsidR="00A8368D">
        <w:rPr>
          <w:rFonts w:asciiTheme="minorHAnsi" w:hAnsiTheme="minorHAnsi" w:cs="Arial"/>
          <w:sz w:val="22"/>
          <w:szCs w:val="22"/>
        </w:rPr>
        <w:t>2</w:t>
      </w:r>
      <w:r w:rsidR="00F47C4D">
        <w:rPr>
          <w:rFonts w:asciiTheme="minorHAnsi" w:hAnsiTheme="minorHAnsi" w:cs="Arial"/>
          <w:sz w:val="22"/>
          <w:szCs w:val="22"/>
        </w:rPr>
        <w:t xml:space="preserve"> reprend le calendrier des délégations des crédits, par grande thématique. </w:t>
      </w:r>
    </w:p>
    <w:p w:rsidR="00FA4819" w:rsidRDefault="00FA4819" w:rsidP="00476E95">
      <w:pPr>
        <w:pStyle w:val="Corpsdetexte"/>
        <w:rPr>
          <w:rFonts w:asciiTheme="minorHAnsi" w:hAnsiTheme="minorHAnsi" w:cs="Arial"/>
          <w:sz w:val="22"/>
          <w:szCs w:val="22"/>
        </w:rPr>
      </w:pPr>
    </w:p>
    <w:p w:rsidR="00FA4819" w:rsidRPr="006D2B60" w:rsidRDefault="00FA4819" w:rsidP="004D3D55">
      <w:pPr>
        <w:pStyle w:val="Corpsdetexte"/>
        <w:numPr>
          <w:ilvl w:val="0"/>
          <w:numId w:val="14"/>
        </w:numPr>
        <w:ind w:right="-80"/>
        <w:rPr>
          <w:rFonts w:asciiTheme="minorHAnsi" w:hAnsiTheme="minorHAnsi" w:cs="Arial"/>
          <w:b/>
          <w:bCs/>
          <w:sz w:val="22"/>
          <w:szCs w:val="22"/>
        </w:rPr>
      </w:pPr>
      <w:r w:rsidRPr="006D2B60">
        <w:rPr>
          <w:rFonts w:asciiTheme="minorHAnsi" w:hAnsiTheme="minorHAnsi" w:cs="Arial"/>
          <w:b/>
          <w:bCs/>
          <w:sz w:val="22"/>
          <w:szCs w:val="22"/>
        </w:rPr>
        <w:t>Des crédits non reconductibles spécifiques attribués au plan national :</w:t>
      </w:r>
    </w:p>
    <w:p w:rsidR="00FA4819" w:rsidRPr="00357654" w:rsidRDefault="00FA4819" w:rsidP="00FA4819">
      <w:pPr>
        <w:autoSpaceDE w:val="0"/>
        <w:autoSpaceDN w:val="0"/>
        <w:adjustRightInd w:val="0"/>
        <w:ind w:left="567"/>
        <w:rPr>
          <w:rFonts w:asciiTheme="minorHAnsi" w:hAnsiTheme="minorHAnsi" w:cs="Arial"/>
          <w:bCs/>
          <w:sz w:val="20"/>
          <w:szCs w:val="20"/>
        </w:rPr>
      </w:pPr>
    </w:p>
    <w:p w:rsidR="00FA4819" w:rsidRPr="00A8368D" w:rsidRDefault="00A8368D" w:rsidP="004D3D55">
      <w:pPr>
        <w:pStyle w:val="Paragraphedeliste"/>
        <w:numPr>
          <w:ilvl w:val="0"/>
          <w:numId w:val="12"/>
        </w:numPr>
        <w:autoSpaceDE w:val="0"/>
        <w:autoSpaceDN w:val="0"/>
        <w:adjustRightInd w:val="0"/>
        <w:jc w:val="both"/>
        <w:rPr>
          <w:rFonts w:asciiTheme="minorHAnsi" w:hAnsiTheme="minorHAnsi" w:cs="Arial"/>
          <w:sz w:val="22"/>
          <w:szCs w:val="22"/>
        </w:rPr>
      </w:pPr>
      <w:r w:rsidRPr="00A8368D">
        <w:rPr>
          <w:rFonts w:asciiTheme="minorHAnsi" w:hAnsiTheme="minorHAnsi" w:cs="Arial"/>
          <w:b/>
          <w:sz w:val="22"/>
          <w:szCs w:val="22"/>
        </w:rPr>
        <w:t>Le</w:t>
      </w:r>
      <w:r w:rsidR="00FA4819" w:rsidRPr="00A8368D">
        <w:rPr>
          <w:rFonts w:asciiTheme="minorHAnsi" w:hAnsiTheme="minorHAnsi" w:cs="Arial"/>
          <w:b/>
          <w:sz w:val="22"/>
          <w:szCs w:val="22"/>
        </w:rPr>
        <w:t xml:space="preserve"> financement de</w:t>
      </w:r>
      <w:r>
        <w:rPr>
          <w:rFonts w:asciiTheme="minorHAnsi" w:hAnsiTheme="minorHAnsi" w:cs="Arial"/>
          <w:b/>
          <w:sz w:val="22"/>
          <w:szCs w:val="22"/>
        </w:rPr>
        <w:t>s</w:t>
      </w:r>
      <w:r w:rsidR="00FA4819" w:rsidRPr="00A8368D">
        <w:rPr>
          <w:rFonts w:asciiTheme="minorHAnsi" w:hAnsiTheme="minorHAnsi" w:cs="Arial"/>
          <w:b/>
          <w:sz w:val="22"/>
          <w:szCs w:val="22"/>
        </w:rPr>
        <w:t xml:space="preserve"> permanen</w:t>
      </w:r>
      <w:r>
        <w:rPr>
          <w:rFonts w:asciiTheme="minorHAnsi" w:hAnsiTheme="minorHAnsi" w:cs="Arial"/>
          <w:b/>
          <w:sz w:val="22"/>
          <w:szCs w:val="22"/>
        </w:rPr>
        <w:t>ces</w:t>
      </w:r>
      <w:r w:rsidR="00FA4819" w:rsidRPr="00A8368D">
        <w:rPr>
          <w:rFonts w:asciiTheme="minorHAnsi" w:hAnsiTheme="minorHAnsi" w:cs="Arial"/>
          <w:b/>
          <w:sz w:val="22"/>
          <w:szCs w:val="22"/>
        </w:rPr>
        <w:t xml:space="preserve"> syndicale</w:t>
      </w:r>
      <w:r>
        <w:rPr>
          <w:rFonts w:asciiTheme="minorHAnsi" w:hAnsiTheme="minorHAnsi" w:cs="Arial"/>
          <w:b/>
          <w:sz w:val="22"/>
          <w:szCs w:val="22"/>
        </w:rPr>
        <w:t>s</w:t>
      </w:r>
      <w:r w:rsidR="00FA4819" w:rsidRPr="00A8368D">
        <w:rPr>
          <w:rFonts w:asciiTheme="minorHAnsi" w:hAnsiTheme="minorHAnsi" w:cs="Arial"/>
          <w:b/>
          <w:sz w:val="22"/>
          <w:szCs w:val="22"/>
        </w:rPr>
        <w:t xml:space="preserve"> pour </w:t>
      </w:r>
      <w:r>
        <w:rPr>
          <w:rFonts w:asciiTheme="minorHAnsi" w:hAnsiTheme="minorHAnsi" w:cs="Arial"/>
          <w:b/>
          <w:sz w:val="22"/>
          <w:szCs w:val="22"/>
        </w:rPr>
        <w:t>compenser</w:t>
      </w:r>
      <w:r w:rsidR="00FA4819" w:rsidRPr="00A8368D">
        <w:rPr>
          <w:rFonts w:asciiTheme="minorHAnsi" w:hAnsiTheme="minorHAnsi" w:cs="Arial"/>
          <w:b/>
          <w:sz w:val="22"/>
          <w:szCs w:val="22"/>
        </w:rPr>
        <w:t xml:space="preserve"> la rémunération de salariés</w:t>
      </w:r>
      <w:r w:rsidR="00FA4819" w:rsidRPr="00A8368D">
        <w:rPr>
          <w:rFonts w:asciiTheme="minorHAnsi" w:hAnsiTheme="minorHAnsi" w:cs="Arial"/>
          <w:sz w:val="22"/>
          <w:szCs w:val="22"/>
        </w:rPr>
        <w:t>, sans exercice de fonctions pour le compte d’ESMS</w:t>
      </w:r>
      <w:r>
        <w:rPr>
          <w:rFonts w:asciiTheme="minorHAnsi" w:hAnsiTheme="minorHAnsi" w:cs="Arial"/>
          <w:sz w:val="22"/>
          <w:szCs w:val="22"/>
        </w:rPr>
        <w:t xml:space="preserve">, est </w:t>
      </w:r>
      <w:r w:rsidR="00CE4F8C">
        <w:rPr>
          <w:rFonts w:asciiTheme="minorHAnsi" w:hAnsiTheme="minorHAnsi" w:cs="Arial"/>
          <w:sz w:val="22"/>
          <w:szCs w:val="22"/>
        </w:rPr>
        <w:t>versé</w:t>
      </w:r>
      <w:r>
        <w:rPr>
          <w:rFonts w:asciiTheme="minorHAnsi" w:hAnsiTheme="minorHAnsi" w:cs="Arial"/>
          <w:sz w:val="22"/>
          <w:szCs w:val="22"/>
        </w:rPr>
        <w:t xml:space="preserve"> </w:t>
      </w:r>
      <w:r w:rsidR="00FA4819" w:rsidRPr="00A8368D">
        <w:rPr>
          <w:rFonts w:asciiTheme="minorHAnsi" w:hAnsiTheme="minorHAnsi" w:cs="Arial"/>
          <w:sz w:val="22"/>
          <w:szCs w:val="22"/>
        </w:rPr>
        <w:t>à l’ESMS concerné</w:t>
      </w:r>
      <w:r>
        <w:rPr>
          <w:rFonts w:asciiTheme="minorHAnsi" w:hAnsiTheme="minorHAnsi" w:cs="Arial"/>
          <w:sz w:val="22"/>
          <w:szCs w:val="22"/>
        </w:rPr>
        <w:t>,</w:t>
      </w:r>
      <w:r w:rsidR="00FA4819" w:rsidRPr="00A8368D">
        <w:rPr>
          <w:rFonts w:asciiTheme="minorHAnsi" w:hAnsiTheme="minorHAnsi" w:cs="Arial"/>
          <w:sz w:val="22"/>
          <w:szCs w:val="22"/>
        </w:rPr>
        <w:t xml:space="preserve"> sur la base d’une </w:t>
      </w:r>
      <w:r>
        <w:rPr>
          <w:rFonts w:asciiTheme="minorHAnsi" w:hAnsiTheme="minorHAnsi" w:cs="Arial"/>
          <w:sz w:val="22"/>
          <w:szCs w:val="22"/>
        </w:rPr>
        <w:t>liste émanant</w:t>
      </w:r>
      <w:r w:rsidR="00FA4819" w:rsidRPr="00A8368D">
        <w:rPr>
          <w:rFonts w:asciiTheme="minorHAnsi" w:hAnsiTheme="minorHAnsi" w:cs="Arial"/>
          <w:sz w:val="22"/>
          <w:szCs w:val="22"/>
        </w:rPr>
        <w:t xml:space="preserve"> de la Direction Générale de la Cohésion Sociale (DGCS). </w:t>
      </w:r>
    </w:p>
    <w:p w:rsidR="00FA4819" w:rsidRDefault="00FA4819" w:rsidP="00FA4819">
      <w:pPr>
        <w:autoSpaceDE w:val="0"/>
        <w:autoSpaceDN w:val="0"/>
        <w:adjustRightInd w:val="0"/>
        <w:jc w:val="both"/>
        <w:rPr>
          <w:rFonts w:asciiTheme="minorHAnsi" w:hAnsiTheme="minorHAnsi" w:cs="Arial"/>
          <w:sz w:val="22"/>
          <w:szCs w:val="22"/>
        </w:rPr>
      </w:pPr>
    </w:p>
    <w:p w:rsidR="006E2EAF" w:rsidRPr="00A8368D" w:rsidRDefault="00FA4819" w:rsidP="004D3D55">
      <w:pPr>
        <w:pStyle w:val="Paragraphedeliste"/>
        <w:widowControl w:val="0"/>
        <w:numPr>
          <w:ilvl w:val="0"/>
          <w:numId w:val="12"/>
        </w:numPr>
        <w:autoSpaceDE w:val="0"/>
        <w:autoSpaceDN w:val="0"/>
        <w:adjustRightInd w:val="0"/>
        <w:ind w:right="-4"/>
        <w:jc w:val="both"/>
        <w:rPr>
          <w:rFonts w:asciiTheme="minorHAnsi" w:hAnsiTheme="minorHAnsi" w:cs="Arial"/>
          <w:sz w:val="22"/>
          <w:szCs w:val="22"/>
        </w:rPr>
      </w:pPr>
      <w:r w:rsidRPr="00A8368D">
        <w:rPr>
          <w:rFonts w:asciiTheme="minorHAnsi" w:hAnsiTheme="minorHAnsi" w:cs="Arial"/>
          <w:b/>
          <w:sz w:val="22"/>
          <w:szCs w:val="22"/>
        </w:rPr>
        <w:t xml:space="preserve">Au titre de l’accompagnement de la démarche qualité de vie au </w:t>
      </w:r>
      <w:r w:rsidR="00CE4F8C" w:rsidRPr="00A8368D">
        <w:rPr>
          <w:rFonts w:asciiTheme="minorHAnsi" w:hAnsiTheme="minorHAnsi" w:cs="Arial"/>
          <w:b/>
          <w:sz w:val="22"/>
          <w:szCs w:val="22"/>
        </w:rPr>
        <w:t>travail,</w:t>
      </w:r>
      <w:r w:rsidR="00E24E6A" w:rsidRPr="00A8368D">
        <w:rPr>
          <w:rFonts w:asciiTheme="minorHAnsi" w:hAnsiTheme="minorHAnsi" w:cs="Arial"/>
          <w:b/>
          <w:sz w:val="22"/>
          <w:szCs w:val="22"/>
        </w:rPr>
        <w:t xml:space="preserve"> </w:t>
      </w:r>
      <w:r w:rsidR="00E24E6A" w:rsidRPr="00A8368D">
        <w:rPr>
          <w:rFonts w:asciiTheme="minorHAnsi" w:hAnsiTheme="minorHAnsi" w:cs="Arial"/>
          <w:sz w:val="22"/>
          <w:szCs w:val="22"/>
        </w:rPr>
        <w:t>l’enveloppe sera déléguée dans le cadre des CPOM</w:t>
      </w:r>
      <w:r w:rsidR="0017552D">
        <w:rPr>
          <w:rFonts w:asciiTheme="minorHAnsi" w:hAnsiTheme="minorHAnsi" w:cs="Arial"/>
          <w:sz w:val="22"/>
          <w:szCs w:val="22"/>
        </w:rPr>
        <w:t xml:space="preserve"> en cohérence/complémentarité avec les actions du</w:t>
      </w:r>
      <w:r w:rsidR="0017552D" w:rsidRPr="0017552D">
        <w:rPr>
          <w:rFonts w:asciiTheme="minorHAnsi" w:hAnsiTheme="minorHAnsi" w:cs="Arial"/>
          <w:sz w:val="22"/>
          <w:szCs w:val="22"/>
        </w:rPr>
        <w:t xml:space="preserve"> Plan de Mobilisation (PlaM) pour la formation, l’emploi, l’attractivité des territoires et des métiers de la santé, du médico-social et du social. </w:t>
      </w:r>
      <w:r w:rsidR="0017552D">
        <w:rPr>
          <w:rFonts w:asciiTheme="minorHAnsi" w:hAnsiTheme="minorHAnsi" w:cs="Arial"/>
          <w:sz w:val="22"/>
          <w:szCs w:val="22"/>
        </w:rPr>
        <w:t xml:space="preserve"> </w:t>
      </w:r>
      <w:r w:rsidR="00054283" w:rsidRPr="00A8368D">
        <w:rPr>
          <w:rFonts w:asciiTheme="minorHAnsi" w:hAnsiTheme="minorHAnsi" w:cs="Arial"/>
          <w:sz w:val="22"/>
          <w:szCs w:val="22"/>
        </w:rPr>
        <w:t xml:space="preserve"> </w:t>
      </w:r>
    </w:p>
    <w:p w:rsidR="00E24E6A" w:rsidRDefault="00E24E6A" w:rsidP="00FA4819">
      <w:pPr>
        <w:widowControl w:val="0"/>
        <w:autoSpaceDE w:val="0"/>
        <w:autoSpaceDN w:val="0"/>
        <w:adjustRightInd w:val="0"/>
        <w:ind w:right="-4"/>
        <w:jc w:val="both"/>
        <w:rPr>
          <w:rFonts w:asciiTheme="minorHAnsi" w:hAnsiTheme="minorHAnsi" w:cs="Arial"/>
          <w:b/>
          <w:sz w:val="22"/>
          <w:szCs w:val="22"/>
        </w:rPr>
      </w:pPr>
    </w:p>
    <w:p w:rsidR="00FA4819" w:rsidRPr="00A8368D" w:rsidRDefault="00E24E6A" w:rsidP="004D3D55">
      <w:pPr>
        <w:pStyle w:val="Paragraphedeliste"/>
        <w:widowControl w:val="0"/>
        <w:numPr>
          <w:ilvl w:val="0"/>
          <w:numId w:val="12"/>
        </w:numPr>
        <w:autoSpaceDE w:val="0"/>
        <w:autoSpaceDN w:val="0"/>
        <w:adjustRightInd w:val="0"/>
        <w:ind w:right="-4"/>
        <w:jc w:val="both"/>
        <w:rPr>
          <w:rFonts w:asciiTheme="minorHAnsi" w:hAnsiTheme="minorHAnsi" w:cs="Arial"/>
          <w:sz w:val="22"/>
          <w:szCs w:val="22"/>
        </w:rPr>
      </w:pPr>
      <w:r w:rsidRPr="00A8368D">
        <w:rPr>
          <w:rFonts w:asciiTheme="minorHAnsi" w:hAnsiTheme="minorHAnsi" w:cs="Arial"/>
          <w:b/>
          <w:sz w:val="22"/>
          <w:szCs w:val="22"/>
        </w:rPr>
        <w:t xml:space="preserve">Au titre de la gratification des stagiaires, </w:t>
      </w:r>
      <w:r w:rsidR="00A8368D" w:rsidRPr="00A8368D">
        <w:rPr>
          <w:rFonts w:asciiTheme="minorHAnsi" w:hAnsiTheme="minorHAnsi" w:cs="Arial"/>
          <w:sz w:val="22"/>
          <w:szCs w:val="22"/>
        </w:rPr>
        <w:t>des crédits non reconductibles seront versés au</w:t>
      </w:r>
      <w:r w:rsidR="005453B5">
        <w:rPr>
          <w:rFonts w:asciiTheme="minorHAnsi" w:hAnsiTheme="minorHAnsi" w:cs="Arial"/>
          <w:sz w:val="22"/>
          <w:szCs w:val="22"/>
        </w:rPr>
        <w:t>x</w:t>
      </w:r>
      <w:r w:rsidR="00A8368D" w:rsidRPr="00A8368D">
        <w:rPr>
          <w:rFonts w:asciiTheme="minorHAnsi" w:hAnsiTheme="minorHAnsi" w:cs="Arial"/>
          <w:sz w:val="22"/>
          <w:szCs w:val="22"/>
        </w:rPr>
        <w:t xml:space="preserve"> ESMS en ayant </w:t>
      </w:r>
      <w:r w:rsidR="005453B5">
        <w:rPr>
          <w:rFonts w:asciiTheme="minorHAnsi" w:hAnsiTheme="minorHAnsi" w:cs="Arial"/>
          <w:sz w:val="22"/>
          <w:szCs w:val="22"/>
        </w:rPr>
        <w:t>fait</w:t>
      </w:r>
      <w:r w:rsidR="005453B5" w:rsidRPr="00A8368D">
        <w:rPr>
          <w:rFonts w:asciiTheme="minorHAnsi" w:hAnsiTheme="minorHAnsi" w:cs="Arial"/>
          <w:sz w:val="22"/>
          <w:szCs w:val="22"/>
        </w:rPr>
        <w:t xml:space="preserve"> </w:t>
      </w:r>
      <w:r w:rsidR="00A8368D" w:rsidRPr="00A8368D">
        <w:rPr>
          <w:rFonts w:asciiTheme="minorHAnsi" w:hAnsiTheme="minorHAnsi" w:cs="Arial"/>
          <w:sz w:val="22"/>
          <w:szCs w:val="22"/>
        </w:rPr>
        <w:t>la demande.</w:t>
      </w:r>
    </w:p>
    <w:p w:rsidR="00E24E6A" w:rsidRPr="00CF66C5" w:rsidRDefault="00E24E6A" w:rsidP="00FA4819">
      <w:pPr>
        <w:widowControl w:val="0"/>
        <w:autoSpaceDE w:val="0"/>
        <w:autoSpaceDN w:val="0"/>
        <w:adjustRightInd w:val="0"/>
        <w:ind w:right="-4"/>
        <w:jc w:val="both"/>
        <w:rPr>
          <w:rFonts w:asciiTheme="minorHAnsi" w:hAnsiTheme="minorHAnsi" w:cs="Arial"/>
          <w:b/>
          <w:sz w:val="22"/>
          <w:szCs w:val="22"/>
        </w:rPr>
      </w:pPr>
    </w:p>
    <w:p w:rsidR="00CF66C5" w:rsidRPr="006D2B60" w:rsidRDefault="00CF66C5" w:rsidP="004D3D55">
      <w:pPr>
        <w:pStyle w:val="Corpsdetexte"/>
        <w:numPr>
          <w:ilvl w:val="0"/>
          <w:numId w:val="14"/>
        </w:numPr>
        <w:ind w:left="426" w:right="-80"/>
        <w:rPr>
          <w:rFonts w:asciiTheme="minorHAnsi" w:hAnsiTheme="minorHAnsi" w:cs="Arial"/>
          <w:b/>
          <w:bCs/>
          <w:sz w:val="22"/>
          <w:szCs w:val="22"/>
        </w:rPr>
      </w:pPr>
      <w:r w:rsidRPr="006D2B60">
        <w:rPr>
          <w:rFonts w:asciiTheme="minorHAnsi" w:hAnsiTheme="minorHAnsi" w:cs="Arial"/>
          <w:b/>
          <w:bCs/>
          <w:sz w:val="22"/>
          <w:szCs w:val="22"/>
        </w:rPr>
        <w:t xml:space="preserve">Des crédits non reconductibles gérés au niveau régional : </w:t>
      </w:r>
    </w:p>
    <w:p w:rsidR="00CF66C5" w:rsidRPr="00357654" w:rsidRDefault="00CF66C5" w:rsidP="00CF66C5">
      <w:pPr>
        <w:suppressAutoHyphens/>
        <w:ind w:left="567"/>
        <w:jc w:val="both"/>
        <w:rPr>
          <w:rStyle w:val="FontStyle12"/>
          <w:rFonts w:asciiTheme="minorHAnsi" w:hAnsiTheme="minorHAnsi"/>
          <w:i w:val="0"/>
          <w:sz w:val="18"/>
          <w:szCs w:val="18"/>
        </w:rPr>
      </w:pPr>
    </w:p>
    <w:p w:rsidR="00CF66C5" w:rsidRPr="006D2B60" w:rsidRDefault="00CF66C5" w:rsidP="00CF66C5">
      <w:pPr>
        <w:autoSpaceDE w:val="0"/>
        <w:autoSpaceDN w:val="0"/>
        <w:adjustRightInd w:val="0"/>
        <w:jc w:val="both"/>
        <w:rPr>
          <w:rFonts w:asciiTheme="minorHAnsi" w:hAnsiTheme="minorHAnsi" w:cs="Arial"/>
          <w:sz w:val="22"/>
          <w:szCs w:val="22"/>
        </w:rPr>
      </w:pPr>
      <w:r w:rsidRPr="006D2B60">
        <w:rPr>
          <w:rFonts w:asciiTheme="minorHAnsi" w:hAnsiTheme="minorHAnsi"/>
          <w:sz w:val="22"/>
          <w:szCs w:val="22"/>
        </w:rPr>
        <w:t xml:space="preserve">La constitution d’une dotation de crédits non reconductibles résulte </w:t>
      </w:r>
      <w:r w:rsidR="00CE4F8C" w:rsidRPr="00CE4F8C">
        <w:rPr>
          <w:rFonts w:asciiTheme="minorHAnsi" w:hAnsiTheme="minorHAnsi"/>
          <w:b/>
          <w:sz w:val="22"/>
          <w:szCs w:val="22"/>
        </w:rPr>
        <w:t>d’une part</w:t>
      </w:r>
      <w:r w:rsidR="00CE4F8C">
        <w:rPr>
          <w:rFonts w:asciiTheme="minorHAnsi" w:hAnsiTheme="minorHAnsi"/>
          <w:sz w:val="22"/>
          <w:szCs w:val="22"/>
        </w:rPr>
        <w:t xml:space="preserve"> des</w:t>
      </w:r>
      <w:r w:rsidR="00CE4F8C" w:rsidRPr="006D2B60">
        <w:rPr>
          <w:rFonts w:asciiTheme="minorHAnsi" w:hAnsiTheme="minorHAnsi"/>
          <w:sz w:val="22"/>
          <w:szCs w:val="22"/>
        </w:rPr>
        <w:t xml:space="preserve"> crédits liés à des différés d’installation</w:t>
      </w:r>
      <w:r w:rsidR="00CE4F8C">
        <w:rPr>
          <w:rFonts w:asciiTheme="minorHAnsi" w:hAnsiTheme="minorHAnsi"/>
          <w:sz w:val="22"/>
          <w:szCs w:val="22"/>
        </w:rPr>
        <w:t xml:space="preserve"> et </w:t>
      </w:r>
      <w:r w:rsidR="00CE4F8C" w:rsidRPr="00CE4F8C">
        <w:rPr>
          <w:rFonts w:asciiTheme="minorHAnsi" w:hAnsiTheme="minorHAnsi"/>
          <w:b/>
          <w:sz w:val="22"/>
          <w:szCs w:val="22"/>
        </w:rPr>
        <w:t>d’autre part</w:t>
      </w:r>
      <w:r w:rsidR="00CE4F8C" w:rsidRPr="006D2B60">
        <w:rPr>
          <w:rFonts w:asciiTheme="minorHAnsi" w:hAnsiTheme="minorHAnsi"/>
          <w:sz w:val="22"/>
          <w:szCs w:val="22"/>
        </w:rPr>
        <w:t xml:space="preserve"> </w:t>
      </w:r>
      <w:r w:rsidR="005B42B6">
        <w:rPr>
          <w:rFonts w:asciiTheme="minorHAnsi" w:hAnsiTheme="minorHAnsi"/>
          <w:sz w:val="22"/>
          <w:szCs w:val="22"/>
        </w:rPr>
        <w:t>des recettes facturées aux Conseils Départementaux au titre de l’accueil des jeunes en situation d’amendement CRETON provenant</w:t>
      </w:r>
      <w:r w:rsidR="005453B5">
        <w:rPr>
          <w:rFonts w:asciiTheme="minorHAnsi" w:hAnsiTheme="minorHAnsi"/>
          <w:sz w:val="22"/>
          <w:szCs w:val="22"/>
        </w:rPr>
        <w:t> :</w:t>
      </w:r>
      <w:r w:rsidR="005B42B6">
        <w:rPr>
          <w:rFonts w:asciiTheme="minorHAnsi" w:hAnsiTheme="minorHAnsi"/>
          <w:sz w:val="22"/>
          <w:szCs w:val="22"/>
        </w:rPr>
        <w:t xml:space="preserve"> soit des </w:t>
      </w:r>
      <w:r w:rsidRPr="006D2B60">
        <w:rPr>
          <w:rFonts w:asciiTheme="minorHAnsi" w:hAnsiTheme="minorHAnsi"/>
          <w:sz w:val="22"/>
          <w:szCs w:val="22"/>
        </w:rPr>
        <w:t>résultats</w:t>
      </w:r>
      <w:r>
        <w:rPr>
          <w:rFonts w:asciiTheme="minorHAnsi" w:hAnsiTheme="minorHAnsi"/>
          <w:sz w:val="22"/>
          <w:szCs w:val="22"/>
        </w:rPr>
        <w:t xml:space="preserve"> à la clôture de l’exercice </w:t>
      </w:r>
      <w:r w:rsidR="006E2EAF">
        <w:rPr>
          <w:rFonts w:asciiTheme="minorHAnsi" w:hAnsiTheme="minorHAnsi"/>
          <w:sz w:val="22"/>
          <w:szCs w:val="22"/>
        </w:rPr>
        <w:t>2020</w:t>
      </w:r>
      <w:r w:rsidR="005453B5">
        <w:rPr>
          <w:rFonts w:asciiTheme="minorHAnsi" w:hAnsiTheme="minorHAnsi" w:cs="Arial"/>
          <w:sz w:val="22"/>
          <w:szCs w:val="22"/>
        </w:rPr>
        <w:t>, soit</w:t>
      </w:r>
      <w:r w:rsidR="005B42B6">
        <w:rPr>
          <w:rFonts w:asciiTheme="minorHAnsi" w:hAnsiTheme="minorHAnsi" w:cs="Arial"/>
          <w:sz w:val="22"/>
          <w:szCs w:val="22"/>
        </w:rPr>
        <w:t xml:space="preserve"> des montants prévisionnels pour les ESMS relevant de l’EPRD.</w:t>
      </w:r>
      <w:r w:rsidR="005B42B6" w:rsidRPr="006D2B60">
        <w:rPr>
          <w:rFonts w:asciiTheme="minorHAnsi" w:hAnsiTheme="minorHAnsi" w:cs="Arial"/>
          <w:sz w:val="22"/>
          <w:szCs w:val="22"/>
        </w:rPr>
        <w:t xml:space="preserve"> </w:t>
      </w:r>
    </w:p>
    <w:p w:rsidR="00CF66C5" w:rsidRPr="009D2204" w:rsidRDefault="00CF66C5" w:rsidP="00CF66C5">
      <w:pPr>
        <w:pStyle w:val="Paragraphedeliste"/>
        <w:autoSpaceDE w:val="0"/>
        <w:autoSpaceDN w:val="0"/>
        <w:adjustRightInd w:val="0"/>
        <w:ind w:left="927"/>
        <w:jc w:val="both"/>
        <w:rPr>
          <w:rFonts w:asciiTheme="minorHAnsi" w:hAnsiTheme="minorHAnsi" w:cs="Arial"/>
          <w:sz w:val="22"/>
          <w:szCs w:val="22"/>
        </w:rPr>
      </w:pPr>
    </w:p>
    <w:p w:rsidR="00CF66C5" w:rsidRPr="006C1B58" w:rsidRDefault="00CF66C5" w:rsidP="00CF66C5">
      <w:pPr>
        <w:autoSpaceDE w:val="0"/>
        <w:autoSpaceDN w:val="0"/>
        <w:adjustRightInd w:val="0"/>
        <w:jc w:val="both"/>
        <w:rPr>
          <w:rFonts w:asciiTheme="minorHAnsi" w:hAnsiTheme="minorHAnsi" w:cs="Arial"/>
          <w:b/>
          <w:sz w:val="22"/>
          <w:szCs w:val="22"/>
        </w:rPr>
      </w:pPr>
      <w:r w:rsidRPr="006C1B58">
        <w:rPr>
          <w:rFonts w:asciiTheme="minorHAnsi" w:hAnsiTheme="minorHAnsi" w:cs="Arial"/>
          <w:b/>
          <w:sz w:val="22"/>
          <w:szCs w:val="22"/>
        </w:rPr>
        <w:t xml:space="preserve">Les priorités d’affectation des crédits </w:t>
      </w:r>
      <w:r w:rsidR="00CE4F8C">
        <w:rPr>
          <w:rFonts w:asciiTheme="minorHAnsi" w:hAnsiTheme="minorHAnsi" w:cs="Arial"/>
          <w:b/>
          <w:sz w:val="22"/>
          <w:szCs w:val="22"/>
        </w:rPr>
        <w:t xml:space="preserve">non reconductibles </w:t>
      </w:r>
      <w:r w:rsidRPr="006C1B58">
        <w:rPr>
          <w:rFonts w:asciiTheme="minorHAnsi" w:hAnsiTheme="minorHAnsi" w:cs="Arial"/>
          <w:b/>
          <w:sz w:val="22"/>
          <w:szCs w:val="22"/>
        </w:rPr>
        <w:t>ainsi dégagés sont les suivantes :</w:t>
      </w:r>
    </w:p>
    <w:p w:rsidR="008B2C16" w:rsidRPr="00CE4F8C" w:rsidRDefault="008B2C16" w:rsidP="004D3D55">
      <w:pPr>
        <w:pStyle w:val="Paragraphedeliste"/>
        <w:numPr>
          <w:ilvl w:val="0"/>
          <w:numId w:val="8"/>
        </w:numPr>
        <w:autoSpaceDE w:val="0"/>
        <w:autoSpaceDN w:val="0"/>
        <w:adjustRightInd w:val="0"/>
        <w:spacing w:before="120" w:after="120"/>
        <w:jc w:val="both"/>
        <w:rPr>
          <w:rFonts w:asciiTheme="minorHAnsi" w:hAnsiTheme="minorHAnsi" w:cs="Arial"/>
          <w:sz w:val="22"/>
          <w:szCs w:val="22"/>
        </w:rPr>
      </w:pPr>
      <w:r w:rsidRPr="00CE4F8C">
        <w:rPr>
          <w:rFonts w:asciiTheme="minorHAnsi" w:hAnsiTheme="minorHAnsi" w:cs="Arial"/>
          <w:sz w:val="22"/>
          <w:szCs w:val="22"/>
        </w:rPr>
        <w:t>La réponse à des situations complexes et/ou d’urgence</w:t>
      </w:r>
      <w:r w:rsidR="00345C67" w:rsidRPr="00CE4F8C">
        <w:rPr>
          <w:rFonts w:asciiTheme="minorHAnsi" w:hAnsiTheme="minorHAnsi" w:cs="Arial"/>
          <w:sz w:val="22"/>
          <w:szCs w:val="22"/>
        </w:rPr>
        <w:t xml:space="preserve"> </w:t>
      </w:r>
      <w:r w:rsidRPr="00CE4F8C">
        <w:rPr>
          <w:rFonts w:asciiTheme="minorHAnsi" w:hAnsiTheme="minorHAnsi" w:cs="Arial"/>
          <w:sz w:val="22"/>
          <w:szCs w:val="22"/>
        </w:rPr>
        <w:t>et la gestion des listes d’attente</w:t>
      </w:r>
      <w:r w:rsidR="00CE4F8C">
        <w:rPr>
          <w:rFonts w:asciiTheme="minorHAnsi" w:hAnsiTheme="minorHAnsi" w:cs="Arial"/>
          <w:sz w:val="22"/>
          <w:szCs w:val="22"/>
        </w:rPr>
        <w:t>,</w:t>
      </w:r>
      <w:r w:rsidRPr="00CE4F8C">
        <w:rPr>
          <w:rFonts w:asciiTheme="minorHAnsi" w:hAnsiTheme="minorHAnsi" w:cs="Arial"/>
          <w:sz w:val="22"/>
          <w:szCs w:val="22"/>
        </w:rPr>
        <w:t xml:space="preserve"> </w:t>
      </w:r>
    </w:p>
    <w:p w:rsidR="00CF66C5" w:rsidRPr="00CE4F8C" w:rsidRDefault="00CF66C5" w:rsidP="004D3D55">
      <w:pPr>
        <w:pStyle w:val="Paragraphedeliste"/>
        <w:numPr>
          <w:ilvl w:val="0"/>
          <w:numId w:val="8"/>
        </w:numPr>
        <w:autoSpaceDE w:val="0"/>
        <w:autoSpaceDN w:val="0"/>
        <w:adjustRightInd w:val="0"/>
        <w:spacing w:before="120" w:after="120"/>
        <w:jc w:val="both"/>
        <w:rPr>
          <w:rFonts w:asciiTheme="minorHAnsi" w:hAnsiTheme="minorHAnsi" w:cs="Arial"/>
          <w:sz w:val="22"/>
          <w:szCs w:val="22"/>
        </w:rPr>
      </w:pPr>
      <w:r w:rsidRPr="00CE4F8C">
        <w:rPr>
          <w:rFonts w:asciiTheme="minorHAnsi" w:hAnsiTheme="minorHAnsi" w:cs="Arial"/>
          <w:sz w:val="22"/>
          <w:szCs w:val="22"/>
        </w:rPr>
        <w:t>L’accompagnement à la contractualisation : soutien à l’évolution et transformation de l’offre</w:t>
      </w:r>
      <w:r w:rsidR="00CE4F8C">
        <w:rPr>
          <w:rFonts w:asciiTheme="minorHAnsi" w:hAnsiTheme="minorHAnsi" w:cs="Arial"/>
          <w:sz w:val="22"/>
          <w:szCs w:val="22"/>
        </w:rPr>
        <w:t>,</w:t>
      </w:r>
    </w:p>
    <w:p w:rsidR="00CF66C5" w:rsidRPr="00CE4F8C" w:rsidRDefault="00CF66C5" w:rsidP="004D3D55">
      <w:pPr>
        <w:pStyle w:val="Paragraphedeliste"/>
        <w:numPr>
          <w:ilvl w:val="0"/>
          <w:numId w:val="8"/>
        </w:numPr>
        <w:autoSpaceDE w:val="0"/>
        <w:autoSpaceDN w:val="0"/>
        <w:adjustRightInd w:val="0"/>
        <w:spacing w:before="120" w:after="120"/>
        <w:jc w:val="both"/>
        <w:rPr>
          <w:rFonts w:asciiTheme="minorHAnsi" w:hAnsiTheme="minorHAnsi" w:cs="Arial"/>
          <w:sz w:val="22"/>
          <w:szCs w:val="22"/>
        </w:rPr>
      </w:pPr>
      <w:r w:rsidRPr="00CE4F8C">
        <w:rPr>
          <w:rFonts w:asciiTheme="minorHAnsi" w:hAnsiTheme="minorHAnsi" w:cs="Arial"/>
          <w:sz w:val="22"/>
          <w:szCs w:val="22"/>
        </w:rPr>
        <w:t>Le soutien à la formation des professionnels</w:t>
      </w:r>
      <w:r w:rsidR="00CE4F8C">
        <w:rPr>
          <w:rFonts w:asciiTheme="minorHAnsi" w:hAnsiTheme="minorHAnsi" w:cs="Arial"/>
          <w:sz w:val="22"/>
          <w:szCs w:val="22"/>
        </w:rPr>
        <w:t xml:space="preserve"> et à la qualité de vie au travail, notamment dans le cadre des travaux régionaux en cours (PLAM)</w:t>
      </w:r>
      <w:r w:rsidRPr="00CE4F8C">
        <w:rPr>
          <w:rFonts w:asciiTheme="minorHAnsi" w:hAnsiTheme="minorHAnsi" w:cs="Arial"/>
          <w:sz w:val="22"/>
          <w:szCs w:val="22"/>
        </w:rPr>
        <w:t>.</w:t>
      </w:r>
    </w:p>
    <w:p w:rsidR="00195AAD" w:rsidRPr="006C1B58" w:rsidRDefault="00195AAD" w:rsidP="00195AAD">
      <w:pPr>
        <w:pStyle w:val="Paragraphedeliste"/>
        <w:autoSpaceDE w:val="0"/>
        <w:autoSpaceDN w:val="0"/>
        <w:adjustRightInd w:val="0"/>
        <w:spacing w:before="120" w:after="120"/>
        <w:ind w:left="709"/>
        <w:jc w:val="both"/>
        <w:rPr>
          <w:rFonts w:asciiTheme="minorHAnsi" w:hAnsiTheme="minorHAnsi" w:cs="Arial"/>
          <w:sz w:val="22"/>
          <w:szCs w:val="22"/>
        </w:rPr>
      </w:pPr>
    </w:p>
    <w:p w:rsidR="00B01831" w:rsidRPr="00672719" w:rsidRDefault="0095643F" w:rsidP="004D3D55">
      <w:pPr>
        <w:pStyle w:val="Corpsdetexte"/>
        <w:numPr>
          <w:ilvl w:val="0"/>
          <w:numId w:val="3"/>
        </w:numPr>
        <w:ind w:right="282" w:hanging="294"/>
        <w:rPr>
          <w:rFonts w:asciiTheme="minorHAnsi" w:hAnsiTheme="minorHAnsi" w:cs="Arial"/>
          <w:b/>
          <w:color w:val="365F91" w:themeColor="accent1" w:themeShade="BF"/>
          <w:sz w:val="22"/>
          <w:szCs w:val="22"/>
          <w:u w:val="single"/>
        </w:rPr>
      </w:pPr>
      <w:r>
        <w:rPr>
          <w:rFonts w:asciiTheme="minorHAnsi" w:hAnsiTheme="minorHAnsi" w:cs="Arial"/>
          <w:b/>
          <w:color w:val="365F91" w:themeColor="accent1" w:themeShade="BF"/>
          <w:sz w:val="22"/>
          <w:szCs w:val="22"/>
          <w:u w:val="single"/>
        </w:rPr>
        <w:t xml:space="preserve">EN </w:t>
      </w:r>
      <w:r w:rsidR="00B01831" w:rsidRPr="00672719">
        <w:rPr>
          <w:rFonts w:asciiTheme="minorHAnsi" w:hAnsiTheme="minorHAnsi" w:cs="Arial"/>
          <w:b/>
          <w:color w:val="365F91" w:themeColor="accent1" w:themeShade="BF"/>
          <w:sz w:val="22"/>
          <w:szCs w:val="22"/>
          <w:u w:val="single"/>
        </w:rPr>
        <w:t>CONCLUSION</w:t>
      </w:r>
    </w:p>
    <w:p w:rsidR="00CF2633" w:rsidRPr="000E35CC" w:rsidRDefault="00CF2633" w:rsidP="00CF2633">
      <w:pPr>
        <w:autoSpaceDE w:val="0"/>
        <w:autoSpaceDN w:val="0"/>
        <w:adjustRightInd w:val="0"/>
        <w:rPr>
          <w:noProof/>
          <w:sz w:val="22"/>
          <w:szCs w:val="22"/>
        </w:rPr>
      </w:pPr>
    </w:p>
    <w:p w:rsidR="00F34160" w:rsidRDefault="00CE4F8C" w:rsidP="001B03AF">
      <w:pPr>
        <w:shd w:val="clear" w:color="auto" w:fill="FFFFFF"/>
        <w:autoSpaceDE w:val="0"/>
        <w:autoSpaceDN w:val="0"/>
        <w:adjustRightInd w:val="0"/>
        <w:jc w:val="both"/>
        <w:rPr>
          <w:rFonts w:asciiTheme="minorHAnsi" w:hAnsiTheme="minorHAnsi" w:cs="Arial"/>
          <w:sz w:val="22"/>
          <w:szCs w:val="22"/>
        </w:rPr>
      </w:pPr>
      <w:r>
        <w:rPr>
          <w:rFonts w:asciiTheme="minorHAnsi" w:hAnsiTheme="minorHAnsi" w:cs="Arial"/>
          <w:sz w:val="22"/>
          <w:szCs w:val="22"/>
        </w:rPr>
        <w:t>L’évolution positive de l</w:t>
      </w:r>
      <w:r w:rsidR="00F34160">
        <w:rPr>
          <w:rFonts w:asciiTheme="minorHAnsi" w:hAnsiTheme="minorHAnsi" w:cs="Arial"/>
          <w:sz w:val="22"/>
          <w:szCs w:val="22"/>
        </w:rPr>
        <w:t xml:space="preserve">a dotation régionale limitative </w:t>
      </w:r>
      <w:r>
        <w:rPr>
          <w:rFonts w:asciiTheme="minorHAnsi" w:hAnsiTheme="minorHAnsi" w:cs="Arial"/>
          <w:sz w:val="22"/>
          <w:szCs w:val="22"/>
        </w:rPr>
        <w:t xml:space="preserve">est due, cette année, au financement des mesures de revalorisation salariale (83% des mesures </w:t>
      </w:r>
      <w:r w:rsidR="002F2C18">
        <w:rPr>
          <w:rFonts w:asciiTheme="minorHAnsi" w:hAnsiTheme="minorHAnsi" w:cs="Arial"/>
          <w:sz w:val="22"/>
          <w:szCs w:val="22"/>
        </w:rPr>
        <w:t xml:space="preserve">nouvelles pérennes </w:t>
      </w:r>
      <w:r w:rsidR="00B44D00">
        <w:rPr>
          <w:rFonts w:asciiTheme="minorHAnsi" w:hAnsiTheme="minorHAnsi" w:cs="Arial"/>
          <w:sz w:val="22"/>
          <w:szCs w:val="22"/>
        </w:rPr>
        <w:t xml:space="preserve">de </w:t>
      </w:r>
      <w:r w:rsidR="002F2C18">
        <w:rPr>
          <w:rFonts w:asciiTheme="minorHAnsi" w:hAnsiTheme="minorHAnsi" w:cs="Arial"/>
          <w:sz w:val="22"/>
          <w:szCs w:val="22"/>
        </w:rPr>
        <w:t>2022)</w:t>
      </w:r>
      <w:r w:rsidR="00F34160">
        <w:rPr>
          <w:rFonts w:asciiTheme="minorHAnsi" w:hAnsiTheme="minorHAnsi" w:cs="Arial"/>
          <w:sz w:val="22"/>
          <w:szCs w:val="22"/>
        </w:rPr>
        <w:t>. Pour autant, l’ARS fait le choix de maintenir un accompagn</w:t>
      </w:r>
      <w:r w:rsidR="00490528">
        <w:rPr>
          <w:rFonts w:asciiTheme="minorHAnsi" w:hAnsiTheme="minorHAnsi" w:cs="Arial"/>
          <w:sz w:val="22"/>
          <w:szCs w:val="22"/>
        </w:rPr>
        <w:t>e</w:t>
      </w:r>
      <w:r w:rsidR="00F34160">
        <w:rPr>
          <w:rFonts w:asciiTheme="minorHAnsi" w:hAnsiTheme="minorHAnsi" w:cs="Arial"/>
          <w:sz w:val="22"/>
          <w:szCs w:val="22"/>
        </w:rPr>
        <w:t xml:space="preserve">ment rapproché des projets permettant l’amélioration de l’offre tant sur le secteur adulte que sur </w:t>
      </w:r>
      <w:r w:rsidR="00105EC9">
        <w:rPr>
          <w:rFonts w:asciiTheme="minorHAnsi" w:hAnsiTheme="minorHAnsi" w:cs="Arial"/>
          <w:sz w:val="22"/>
          <w:szCs w:val="22"/>
        </w:rPr>
        <w:t>le secteur enfant</w:t>
      </w:r>
      <w:r w:rsidR="00490528">
        <w:rPr>
          <w:rFonts w:asciiTheme="minorHAnsi" w:hAnsiTheme="minorHAnsi" w:cs="Arial"/>
          <w:sz w:val="22"/>
          <w:szCs w:val="22"/>
        </w:rPr>
        <w:t xml:space="preserve">. </w:t>
      </w:r>
    </w:p>
    <w:p w:rsidR="00490528" w:rsidRDefault="00490528" w:rsidP="001B03AF">
      <w:pPr>
        <w:shd w:val="clear" w:color="auto" w:fill="FFFFFF"/>
        <w:autoSpaceDE w:val="0"/>
        <w:autoSpaceDN w:val="0"/>
        <w:adjustRightInd w:val="0"/>
        <w:jc w:val="both"/>
        <w:rPr>
          <w:rFonts w:asciiTheme="minorHAnsi" w:hAnsiTheme="minorHAnsi" w:cs="Arial"/>
          <w:sz w:val="22"/>
          <w:szCs w:val="22"/>
        </w:rPr>
      </w:pPr>
    </w:p>
    <w:p w:rsidR="00264EE9" w:rsidRDefault="00F34160" w:rsidP="00264EE9">
      <w:pPr>
        <w:shd w:val="clear" w:color="auto" w:fill="FFFFFF"/>
        <w:autoSpaceDE w:val="0"/>
        <w:autoSpaceDN w:val="0"/>
        <w:adjustRightInd w:val="0"/>
        <w:jc w:val="both"/>
        <w:rPr>
          <w:rFonts w:asciiTheme="minorHAnsi" w:hAnsiTheme="minorHAnsi" w:cs="Arial"/>
          <w:b/>
          <w:sz w:val="22"/>
          <w:szCs w:val="22"/>
        </w:rPr>
      </w:pPr>
      <w:r w:rsidRPr="00264EE9">
        <w:rPr>
          <w:rFonts w:asciiTheme="minorHAnsi" w:hAnsiTheme="minorHAnsi" w:cs="Arial"/>
          <w:b/>
          <w:sz w:val="22"/>
          <w:szCs w:val="22"/>
        </w:rPr>
        <w:t xml:space="preserve">Dans un contexte de dynamisme démographique important, les orientations budgétaires traduisent </w:t>
      </w:r>
      <w:r w:rsidR="00726691" w:rsidRPr="00264EE9">
        <w:rPr>
          <w:rFonts w:asciiTheme="minorHAnsi" w:hAnsiTheme="minorHAnsi" w:cs="Arial"/>
          <w:b/>
          <w:sz w:val="22"/>
          <w:szCs w:val="22"/>
        </w:rPr>
        <w:t>l</w:t>
      </w:r>
      <w:r w:rsidRPr="00264EE9">
        <w:rPr>
          <w:rFonts w:asciiTheme="minorHAnsi" w:hAnsiTheme="minorHAnsi" w:cs="Arial"/>
          <w:b/>
          <w:sz w:val="22"/>
          <w:szCs w:val="22"/>
        </w:rPr>
        <w:t xml:space="preserve">a volonté de répondre au mieux à la pression de l’offre, et ce </w:t>
      </w:r>
      <w:r w:rsidR="00B65FFF" w:rsidRPr="00264EE9">
        <w:rPr>
          <w:rFonts w:asciiTheme="minorHAnsi" w:hAnsiTheme="minorHAnsi" w:cs="Arial"/>
          <w:b/>
          <w:sz w:val="22"/>
          <w:szCs w:val="22"/>
        </w:rPr>
        <w:t xml:space="preserve">pour l’ensemble des </w:t>
      </w:r>
      <w:r w:rsidR="00264EE9" w:rsidRPr="00264EE9">
        <w:rPr>
          <w:rFonts w:asciiTheme="minorHAnsi" w:hAnsiTheme="minorHAnsi" w:cs="Arial"/>
          <w:b/>
          <w:sz w:val="22"/>
          <w:szCs w:val="22"/>
        </w:rPr>
        <w:t xml:space="preserve">départements. </w:t>
      </w:r>
    </w:p>
    <w:p w:rsidR="00B93817" w:rsidRDefault="00B93817">
      <w:pPr>
        <w:rPr>
          <w:rFonts w:asciiTheme="minorHAnsi" w:hAnsiTheme="minorHAnsi" w:cs="Arial"/>
          <w:b/>
          <w:sz w:val="22"/>
          <w:szCs w:val="22"/>
        </w:rPr>
      </w:pPr>
    </w:p>
    <w:p w:rsidR="00B93817" w:rsidRPr="00B93817" w:rsidRDefault="00B93817">
      <w:pPr>
        <w:rPr>
          <w:rFonts w:asciiTheme="minorHAnsi" w:hAnsiTheme="minorHAnsi" w:cs="Arial"/>
          <w:b/>
          <w:sz w:val="22"/>
          <w:szCs w:val="22"/>
        </w:rPr>
      </w:pPr>
      <w:r>
        <w:rPr>
          <w:rFonts w:asciiTheme="minorHAnsi" w:hAnsiTheme="minorHAnsi" w:cs="Arial"/>
          <w:b/>
          <w:sz w:val="22"/>
          <w:szCs w:val="22"/>
        </w:rPr>
        <w:t>Enfin, j</w:t>
      </w:r>
      <w:r w:rsidRPr="00B93817">
        <w:rPr>
          <w:rFonts w:asciiTheme="minorHAnsi" w:hAnsiTheme="minorHAnsi" w:cs="Arial"/>
          <w:b/>
          <w:sz w:val="22"/>
          <w:szCs w:val="22"/>
        </w:rPr>
        <w:t>’attire votre attention sur les aspects suivants :</w:t>
      </w:r>
    </w:p>
    <w:p w:rsidR="00264EE9" w:rsidRPr="00B93817" w:rsidRDefault="00264EE9" w:rsidP="00264EE9">
      <w:pPr>
        <w:shd w:val="clear" w:color="auto" w:fill="FFFFFF"/>
        <w:autoSpaceDE w:val="0"/>
        <w:autoSpaceDN w:val="0"/>
        <w:adjustRightInd w:val="0"/>
        <w:jc w:val="both"/>
        <w:rPr>
          <w:rFonts w:asciiTheme="minorHAnsi" w:hAnsiTheme="minorHAnsi" w:cs="Arial"/>
          <w:b/>
          <w:sz w:val="22"/>
          <w:szCs w:val="22"/>
        </w:rPr>
      </w:pPr>
    </w:p>
    <w:p w:rsidR="00A36917" w:rsidRPr="00B93817" w:rsidRDefault="00264EE9" w:rsidP="004D3D55">
      <w:pPr>
        <w:pStyle w:val="Paragraphedeliste"/>
        <w:numPr>
          <w:ilvl w:val="0"/>
          <w:numId w:val="15"/>
        </w:numPr>
        <w:shd w:val="clear" w:color="auto" w:fill="FFFFFF"/>
        <w:autoSpaceDE w:val="0"/>
        <w:autoSpaceDN w:val="0"/>
        <w:adjustRightInd w:val="0"/>
        <w:ind w:left="360"/>
        <w:jc w:val="both"/>
        <w:rPr>
          <w:rFonts w:asciiTheme="minorHAnsi" w:hAnsiTheme="minorHAnsi" w:cs="Arial"/>
          <w:sz w:val="22"/>
          <w:szCs w:val="22"/>
        </w:rPr>
      </w:pPr>
      <w:r w:rsidRPr="00B93817">
        <w:rPr>
          <w:rFonts w:asciiTheme="minorHAnsi" w:hAnsiTheme="minorHAnsi" w:cs="Arial"/>
          <w:b/>
          <w:sz w:val="22"/>
          <w:szCs w:val="22"/>
        </w:rPr>
        <w:t>Les</w:t>
      </w:r>
      <w:r w:rsidR="00A36917" w:rsidRPr="00B93817">
        <w:rPr>
          <w:rFonts w:asciiTheme="minorHAnsi" w:hAnsiTheme="minorHAnsi" w:cs="Arial"/>
          <w:b/>
          <w:sz w:val="22"/>
          <w:szCs w:val="22"/>
        </w:rPr>
        <w:t xml:space="preserve"> organismes gestionnaires signataires d’un CPOM concernés par l’EPRD (L 313-12-2) </w:t>
      </w:r>
      <w:r w:rsidR="00A36917" w:rsidRPr="00B93817">
        <w:rPr>
          <w:rFonts w:asciiTheme="minorHAnsi" w:hAnsiTheme="minorHAnsi" w:cs="Arial"/>
          <w:sz w:val="22"/>
          <w:szCs w:val="22"/>
        </w:rPr>
        <w:t>disposent règlementairement d’un délai de 30 jours pour déposer leur EPRD</w:t>
      </w:r>
      <w:r w:rsidR="00105EC9" w:rsidRPr="00B93817">
        <w:rPr>
          <w:rFonts w:asciiTheme="minorHAnsi" w:hAnsiTheme="minorHAnsi" w:cs="Arial"/>
          <w:sz w:val="22"/>
          <w:szCs w:val="22"/>
        </w:rPr>
        <w:t xml:space="preserve"> via la plateforme nationale de dépôt des EPRD</w:t>
      </w:r>
      <w:r w:rsidR="00A36917" w:rsidRPr="00B93817">
        <w:rPr>
          <w:rFonts w:asciiTheme="minorHAnsi" w:hAnsiTheme="minorHAnsi" w:cs="Arial"/>
          <w:sz w:val="22"/>
          <w:szCs w:val="22"/>
        </w:rPr>
        <w:t>, à compter de la dernière date de notification des recettes</w:t>
      </w:r>
      <w:r w:rsidR="00070F60" w:rsidRPr="00B93817">
        <w:rPr>
          <w:rFonts w:asciiTheme="minorHAnsi" w:hAnsiTheme="minorHAnsi" w:cs="Arial"/>
          <w:sz w:val="22"/>
          <w:szCs w:val="22"/>
        </w:rPr>
        <w:t>.</w:t>
      </w:r>
      <w:r w:rsidR="00A36917" w:rsidRPr="00B93817">
        <w:rPr>
          <w:rFonts w:asciiTheme="minorHAnsi" w:hAnsiTheme="minorHAnsi" w:cs="Arial"/>
          <w:sz w:val="22"/>
          <w:szCs w:val="22"/>
        </w:rPr>
        <w:t xml:space="preserve"> Dans la mesure du possible, je vous demande de bien vouloir respecter ce calendrier</w:t>
      </w:r>
      <w:r w:rsidR="00AF5ACD" w:rsidRPr="00B93817">
        <w:rPr>
          <w:rFonts w:asciiTheme="minorHAnsi" w:hAnsiTheme="minorHAnsi" w:cs="Arial"/>
          <w:sz w:val="22"/>
          <w:szCs w:val="22"/>
        </w:rPr>
        <w:t xml:space="preserve"> et d’alerter mes services en cas de difficultés.</w:t>
      </w:r>
    </w:p>
    <w:p w:rsidR="00F34160" w:rsidRPr="00B93817" w:rsidRDefault="00F34160" w:rsidP="00B93817">
      <w:pPr>
        <w:pStyle w:val="Commentaire"/>
        <w:jc w:val="both"/>
        <w:rPr>
          <w:rFonts w:asciiTheme="minorHAnsi" w:hAnsiTheme="minorHAnsi" w:cs="Arial"/>
          <w:b/>
          <w:sz w:val="22"/>
          <w:szCs w:val="22"/>
        </w:rPr>
      </w:pPr>
    </w:p>
    <w:p w:rsidR="00A36917" w:rsidRPr="00B93817" w:rsidRDefault="00F34160" w:rsidP="004D3D55">
      <w:pPr>
        <w:pStyle w:val="Commentaire"/>
        <w:numPr>
          <w:ilvl w:val="0"/>
          <w:numId w:val="15"/>
        </w:numPr>
        <w:ind w:left="360"/>
        <w:jc w:val="both"/>
        <w:rPr>
          <w:rFonts w:asciiTheme="minorHAnsi" w:hAnsiTheme="minorHAnsi" w:cs="Arial"/>
          <w:sz w:val="22"/>
          <w:szCs w:val="22"/>
        </w:rPr>
      </w:pPr>
      <w:r w:rsidRPr="00B93817">
        <w:rPr>
          <w:rFonts w:asciiTheme="minorHAnsi" w:hAnsiTheme="minorHAnsi" w:cs="Arial"/>
          <w:b/>
          <w:sz w:val="22"/>
          <w:szCs w:val="22"/>
        </w:rPr>
        <w:t>Les</w:t>
      </w:r>
      <w:r w:rsidR="00A36917" w:rsidRPr="00B93817">
        <w:rPr>
          <w:rFonts w:asciiTheme="minorHAnsi" w:hAnsiTheme="minorHAnsi" w:cs="Arial"/>
          <w:b/>
          <w:sz w:val="22"/>
          <w:szCs w:val="22"/>
        </w:rPr>
        <w:t xml:space="preserve"> ESMS hors CPOM </w:t>
      </w:r>
      <w:r w:rsidRPr="00B93817">
        <w:rPr>
          <w:rFonts w:asciiTheme="minorHAnsi" w:hAnsiTheme="minorHAnsi" w:cs="Arial"/>
          <w:b/>
          <w:sz w:val="22"/>
          <w:szCs w:val="22"/>
        </w:rPr>
        <w:t xml:space="preserve">et en procédure contradictoire </w:t>
      </w:r>
      <w:r w:rsidR="00A36917" w:rsidRPr="00B93817">
        <w:rPr>
          <w:rFonts w:asciiTheme="minorHAnsi" w:hAnsiTheme="minorHAnsi" w:cs="Arial"/>
          <w:sz w:val="22"/>
          <w:szCs w:val="22"/>
        </w:rPr>
        <w:t>disposent d'un délai réglementaire de huit jours à réception de ce courrier afin de motiver leur éventuel désaccord avec cette proposition, dans les conditions fixées à l'article R. 314-24 du Code de l'Action Sociale et des Familles.</w:t>
      </w:r>
    </w:p>
    <w:p w:rsidR="001F52CF" w:rsidRPr="00B93817" w:rsidRDefault="001F52CF" w:rsidP="00B93817">
      <w:pPr>
        <w:pStyle w:val="Commentaire"/>
        <w:jc w:val="both"/>
        <w:rPr>
          <w:rFonts w:asciiTheme="minorHAnsi" w:hAnsiTheme="minorHAnsi" w:cs="Arial"/>
          <w:b/>
          <w:sz w:val="22"/>
          <w:szCs w:val="22"/>
        </w:rPr>
      </w:pPr>
    </w:p>
    <w:p w:rsidR="006E4D01" w:rsidRDefault="006E4D01" w:rsidP="006E4D01">
      <w:pPr>
        <w:pStyle w:val="Commentaire"/>
        <w:ind w:left="360"/>
        <w:jc w:val="both"/>
        <w:rPr>
          <w:rFonts w:asciiTheme="minorHAnsi" w:hAnsiTheme="minorHAnsi" w:cs="Arial"/>
          <w:sz w:val="22"/>
          <w:szCs w:val="22"/>
        </w:rPr>
      </w:pPr>
    </w:p>
    <w:p w:rsidR="006E4D01" w:rsidRPr="006E4D01" w:rsidRDefault="006E4D01" w:rsidP="006E4D01">
      <w:pPr>
        <w:pStyle w:val="Commentaire"/>
        <w:ind w:left="360"/>
        <w:jc w:val="both"/>
        <w:rPr>
          <w:rFonts w:asciiTheme="minorHAnsi" w:hAnsiTheme="minorHAnsi" w:cs="Arial"/>
          <w:sz w:val="22"/>
          <w:szCs w:val="22"/>
        </w:rPr>
      </w:pPr>
      <w:bookmarkStart w:id="0" w:name="_GoBack"/>
      <w:bookmarkEnd w:id="0"/>
    </w:p>
    <w:p w:rsidR="006E4D01" w:rsidRDefault="006E4D01" w:rsidP="006E4D01">
      <w:pPr>
        <w:pStyle w:val="Paragraphedeliste"/>
        <w:rPr>
          <w:rFonts w:asciiTheme="minorHAnsi" w:hAnsiTheme="minorHAnsi" w:cs="Arial"/>
          <w:b/>
          <w:sz w:val="22"/>
          <w:szCs w:val="22"/>
        </w:rPr>
      </w:pPr>
    </w:p>
    <w:p w:rsidR="00047880" w:rsidRPr="00B93817" w:rsidRDefault="00F34160" w:rsidP="004D3D55">
      <w:pPr>
        <w:pStyle w:val="Commentaire"/>
        <w:numPr>
          <w:ilvl w:val="0"/>
          <w:numId w:val="15"/>
        </w:numPr>
        <w:ind w:left="360"/>
        <w:jc w:val="both"/>
        <w:rPr>
          <w:rFonts w:asciiTheme="minorHAnsi" w:hAnsiTheme="minorHAnsi" w:cs="Arial"/>
          <w:sz w:val="22"/>
          <w:szCs w:val="22"/>
        </w:rPr>
      </w:pPr>
      <w:r w:rsidRPr="00B93817">
        <w:rPr>
          <w:rFonts w:asciiTheme="minorHAnsi" w:hAnsiTheme="minorHAnsi" w:cs="Arial"/>
          <w:b/>
          <w:sz w:val="22"/>
          <w:szCs w:val="22"/>
        </w:rPr>
        <w:t>Pour les organismes gestionnaires signataires d’un CPOM mais non concernés par l’EPRD</w:t>
      </w:r>
      <w:r w:rsidR="00264EE9" w:rsidRPr="00B93817">
        <w:rPr>
          <w:rFonts w:asciiTheme="minorHAnsi" w:hAnsiTheme="minorHAnsi" w:cs="Arial"/>
          <w:b/>
          <w:sz w:val="22"/>
          <w:szCs w:val="22"/>
        </w:rPr>
        <w:t xml:space="preserve">, </w:t>
      </w:r>
      <w:r w:rsidR="00264EE9" w:rsidRPr="00B93817">
        <w:rPr>
          <w:rFonts w:asciiTheme="minorHAnsi" w:hAnsiTheme="minorHAnsi" w:cs="Arial"/>
          <w:sz w:val="22"/>
          <w:szCs w:val="22"/>
        </w:rPr>
        <w:t>je vous reme</w:t>
      </w:r>
      <w:r w:rsidR="00B93817" w:rsidRPr="00B93817">
        <w:rPr>
          <w:rFonts w:asciiTheme="minorHAnsi" w:hAnsiTheme="minorHAnsi" w:cs="Arial"/>
          <w:sz w:val="22"/>
          <w:szCs w:val="22"/>
        </w:rPr>
        <w:t>rcie de bien vouloir retourner</w:t>
      </w:r>
      <w:r w:rsidRPr="00B93817">
        <w:rPr>
          <w:rFonts w:asciiTheme="minorHAnsi" w:hAnsiTheme="minorHAnsi" w:cs="Arial"/>
          <w:sz w:val="22"/>
          <w:szCs w:val="22"/>
        </w:rPr>
        <w:t xml:space="preserve"> à </w:t>
      </w:r>
      <w:r w:rsidR="00B93817" w:rsidRPr="00B93817">
        <w:rPr>
          <w:rFonts w:asciiTheme="minorHAnsi" w:hAnsiTheme="minorHAnsi" w:cs="Arial"/>
          <w:sz w:val="22"/>
          <w:szCs w:val="22"/>
        </w:rPr>
        <w:t>mes</w:t>
      </w:r>
      <w:r w:rsidRPr="00B93817">
        <w:rPr>
          <w:rFonts w:asciiTheme="minorHAnsi" w:hAnsiTheme="minorHAnsi" w:cs="Arial"/>
          <w:sz w:val="22"/>
          <w:szCs w:val="22"/>
        </w:rPr>
        <w:t xml:space="preserve"> services la ventilation de votre dotation globale commune dans les meilleurs délais, afin que nous puissions procéder à la tarification 202</w:t>
      </w:r>
      <w:r w:rsidR="002F2C18" w:rsidRPr="00B93817">
        <w:rPr>
          <w:rFonts w:asciiTheme="minorHAnsi" w:hAnsiTheme="minorHAnsi" w:cs="Arial"/>
          <w:sz w:val="22"/>
          <w:szCs w:val="22"/>
        </w:rPr>
        <w:t>2</w:t>
      </w:r>
      <w:r w:rsidRPr="00B93817">
        <w:rPr>
          <w:rFonts w:asciiTheme="minorHAnsi" w:hAnsiTheme="minorHAnsi" w:cs="Arial"/>
          <w:sz w:val="22"/>
          <w:szCs w:val="22"/>
        </w:rPr>
        <w:t xml:space="preserve"> et que la CPAM puisse, par conséquent, faire évoluer votre versement en douzième. </w:t>
      </w:r>
    </w:p>
    <w:p w:rsidR="00F34160" w:rsidRPr="00B93817" w:rsidRDefault="00F34160" w:rsidP="00F34160">
      <w:pPr>
        <w:pStyle w:val="Commentaire"/>
        <w:jc w:val="both"/>
        <w:rPr>
          <w:rFonts w:asciiTheme="minorHAnsi" w:hAnsiTheme="minorHAnsi" w:cs="Arial"/>
          <w:b/>
          <w:sz w:val="22"/>
          <w:szCs w:val="22"/>
        </w:rPr>
      </w:pPr>
    </w:p>
    <w:p w:rsidR="00047880" w:rsidRPr="000E35CC" w:rsidRDefault="00047880" w:rsidP="00113854">
      <w:pPr>
        <w:pStyle w:val="Commentaire"/>
        <w:jc w:val="both"/>
        <w:rPr>
          <w:rFonts w:asciiTheme="minorHAnsi" w:hAnsiTheme="minorHAnsi" w:cs="Arial"/>
          <w:sz w:val="22"/>
          <w:szCs w:val="22"/>
        </w:rPr>
      </w:pPr>
      <w:r w:rsidRPr="000E35CC">
        <w:rPr>
          <w:rFonts w:asciiTheme="minorHAnsi" w:hAnsiTheme="minorHAnsi" w:cs="Arial"/>
          <w:sz w:val="22"/>
          <w:szCs w:val="22"/>
        </w:rPr>
        <w:t xml:space="preserve">Je vous prie d'agréer, Mesdames </w:t>
      </w:r>
      <w:r w:rsidR="00B44D00">
        <w:rPr>
          <w:rFonts w:asciiTheme="minorHAnsi" w:hAnsiTheme="minorHAnsi" w:cs="Arial"/>
          <w:sz w:val="22"/>
          <w:szCs w:val="22"/>
        </w:rPr>
        <w:t xml:space="preserve">les Présidentes, Directrices Générales et Directrices </w:t>
      </w:r>
      <w:r w:rsidRPr="000E35CC">
        <w:rPr>
          <w:rFonts w:asciiTheme="minorHAnsi" w:hAnsiTheme="minorHAnsi" w:cs="Arial"/>
          <w:sz w:val="22"/>
          <w:szCs w:val="22"/>
        </w:rPr>
        <w:t>et Messieurs les Présidents</w:t>
      </w:r>
      <w:r w:rsidR="00B44D00">
        <w:rPr>
          <w:rFonts w:asciiTheme="minorHAnsi" w:hAnsiTheme="minorHAnsi" w:cs="Arial"/>
          <w:sz w:val="22"/>
          <w:szCs w:val="22"/>
        </w:rPr>
        <w:t xml:space="preserve">, Directeurs Généraux </w:t>
      </w:r>
      <w:r w:rsidRPr="000E35CC">
        <w:rPr>
          <w:rFonts w:asciiTheme="minorHAnsi" w:hAnsiTheme="minorHAnsi" w:cs="Arial"/>
          <w:sz w:val="22"/>
          <w:szCs w:val="22"/>
        </w:rPr>
        <w:t>et Directeurs, l'assurance de ma considération distinguée.</w:t>
      </w:r>
      <w:r w:rsidRPr="000E35CC">
        <w:rPr>
          <w:rFonts w:asciiTheme="minorHAnsi" w:hAnsiTheme="minorHAnsi" w:cs="Arial"/>
          <w:sz w:val="22"/>
          <w:szCs w:val="22"/>
        </w:rPr>
        <w:tab/>
      </w:r>
      <w:r w:rsidRPr="000E35CC">
        <w:rPr>
          <w:rFonts w:asciiTheme="minorHAnsi" w:hAnsiTheme="minorHAnsi" w:cs="Arial"/>
          <w:sz w:val="22"/>
          <w:szCs w:val="22"/>
        </w:rPr>
        <w:tab/>
      </w:r>
      <w:r w:rsidRPr="000E35CC">
        <w:rPr>
          <w:rFonts w:asciiTheme="minorHAnsi" w:hAnsiTheme="minorHAnsi" w:cs="Arial"/>
          <w:sz w:val="22"/>
          <w:szCs w:val="22"/>
        </w:rPr>
        <w:tab/>
      </w:r>
    </w:p>
    <w:p w:rsidR="00EC4C52" w:rsidRPr="000E35CC" w:rsidRDefault="00EC4C52" w:rsidP="00B351E6">
      <w:pPr>
        <w:tabs>
          <w:tab w:val="left" w:pos="1701"/>
        </w:tabs>
        <w:ind w:left="284" w:right="-1"/>
        <w:rPr>
          <w:rFonts w:asciiTheme="minorHAnsi" w:hAnsiTheme="minorHAnsi" w:cs="Arial"/>
          <w:sz w:val="22"/>
          <w:szCs w:val="22"/>
        </w:rPr>
      </w:pPr>
    </w:p>
    <w:p w:rsidR="0017552D" w:rsidRDefault="0017552D" w:rsidP="00647340">
      <w:pPr>
        <w:tabs>
          <w:tab w:val="left" w:pos="6237"/>
        </w:tabs>
        <w:ind w:left="6237" w:right="-1"/>
        <w:jc w:val="both"/>
        <w:rPr>
          <w:rFonts w:asciiTheme="minorHAnsi" w:hAnsiTheme="minorHAnsi" w:cs="Arial"/>
          <w:bCs/>
          <w:sz w:val="22"/>
          <w:szCs w:val="22"/>
          <w:lang w:eastAsia="ar-SA"/>
        </w:rPr>
      </w:pPr>
    </w:p>
    <w:p w:rsidR="0017552D" w:rsidRDefault="0017552D" w:rsidP="00647340">
      <w:pPr>
        <w:tabs>
          <w:tab w:val="left" w:pos="6237"/>
        </w:tabs>
        <w:ind w:left="6237" w:right="-1"/>
        <w:jc w:val="both"/>
        <w:rPr>
          <w:rFonts w:asciiTheme="minorHAnsi" w:hAnsiTheme="minorHAnsi" w:cs="Arial"/>
          <w:bCs/>
          <w:sz w:val="22"/>
          <w:szCs w:val="22"/>
          <w:lang w:eastAsia="ar-SA"/>
        </w:rPr>
      </w:pPr>
    </w:p>
    <w:p w:rsidR="0017552D" w:rsidRDefault="0017552D" w:rsidP="00647340">
      <w:pPr>
        <w:tabs>
          <w:tab w:val="left" w:pos="6237"/>
        </w:tabs>
        <w:ind w:left="6237" w:right="-1"/>
        <w:jc w:val="both"/>
        <w:rPr>
          <w:rFonts w:asciiTheme="minorHAnsi" w:hAnsiTheme="minorHAnsi" w:cs="Arial"/>
          <w:bCs/>
          <w:sz w:val="22"/>
          <w:szCs w:val="22"/>
          <w:lang w:eastAsia="ar-SA"/>
        </w:rPr>
      </w:pPr>
    </w:p>
    <w:p w:rsidR="0017552D" w:rsidRDefault="0017552D" w:rsidP="00647340">
      <w:pPr>
        <w:tabs>
          <w:tab w:val="left" w:pos="6237"/>
        </w:tabs>
        <w:ind w:left="6237" w:right="-1"/>
        <w:jc w:val="both"/>
        <w:rPr>
          <w:rFonts w:asciiTheme="minorHAnsi" w:hAnsiTheme="minorHAnsi" w:cs="Arial"/>
          <w:bCs/>
          <w:sz w:val="22"/>
          <w:szCs w:val="22"/>
          <w:lang w:eastAsia="ar-SA"/>
        </w:rPr>
      </w:pPr>
    </w:p>
    <w:p w:rsidR="00B62555" w:rsidRPr="000E35CC" w:rsidRDefault="00B62555" w:rsidP="00647340">
      <w:pPr>
        <w:tabs>
          <w:tab w:val="left" w:pos="6237"/>
        </w:tabs>
        <w:ind w:left="6237" w:right="-1"/>
        <w:jc w:val="both"/>
        <w:rPr>
          <w:rFonts w:asciiTheme="minorHAnsi" w:hAnsiTheme="minorHAnsi" w:cs="Arial"/>
          <w:bCs/>
          <w:sz w:val="22"/>
          <w:szCs w:val="22"/>
          <w:lang w:eastAsia="ar-SA"/>
        </w:rPr>
      </w:pPr>
      <w:r w:rsidRPr="000E35CC">
        <w:rPr>
          <w:rFonts w:asciiTheme="minorHAnsi" w:hAnsiTheme="minorHAnsi" w:cs="Arial"/>
          <w:bCs/>
          <w:sz w:val="22"/>
          <w:szCs w:val="22"/>
          <w:lang w:eastAsia="ar-SA"/>
        </w:rPr>
        <w:t xml:space="preserve">P/Le Directeur Général </w:t>
      </w:r>
    </w:p>
    <w:p w:rsidR="00B62555" w:rsidRPr="000E35CC" w:rsidRDefault="00B62555" w:rsidP="00647340">
      <w:pPr>
        <w:tabs>
          <w:tab w:val="left" w:pos="6237"/>
        </w:tabs>
        <w:ind w:left="6237" w:right="-1"/>
        <w:jc w:val="both"/>
        <w:rPr>
          <w:rFonts w:asciiTheme="minorHAnsi" w:hAnsiTheme="minorHAnsi" w:cs="Arial"/>
          <w:bCs/>
          <w:sz w:val="22"/>
          <w:szCs w:val="22"/>
          <w:lang w:eastAsia="ar-SA"/>
        </w:rPr>
      </w:pPr>
      <w:r w:rsidRPr="000E35CC">
        <w:rPr>
          <w:rFonts w:asciiTheme="minorHAnsi" w:hAnsiTheme="minorHAnsi" w:cs="Arial"/>
          <w:bCs/>
          <w:sz w:val="22"/>
          <w:szCs w:val="22"/>
          <w:lang w:eastAsia="ar-SA"/>
        </w:rPr>
        <w:t xml:space="preserve">De l’Agence Régionale de Santé </w:t>
      </w:r>
    </w:p>
    <w:p w:rsidR="00B62555" w:rsidRPr="000E35CC" w:rsidRDefault="00B62555" w:rsidP="00647340">
      <w:pPr>
        <w:tabs>
          <w:tab w:val="left" w:pos="6237"/>
        </w:tabs>
        <w:ind w:left="6237" w:right="-1"/>
        <w:jc w:val="both"/>
        <w:rPr>
          <w:rFonts w:asciiTheme="minorHAnsi" w:hAnsiTheme="minorHAnsi" w:cs="Arial"/>
          <w:bCs/>
          <w:sz w:val="22"/>
          <w:szCs w:val="22"/>
          <w:lang w:eastAsia="ar-SA"/>
        </w:rPr>
      </w:pPr>
      <w:r w:rsidRPr="000E35CC">
        <w:rPr>
          <w:rFonts w:asciiTheme="minorHAnsi" w:hAnsiTheme="minorHAnsi" w:cs="Arial"/>
          <w:bCs/>
          <w:sz w:val="22"/>
          <w:szCs w:val="22"/>
          <w:lang w:eastAsia="ar-SA"/>
        </w:rPr>
        <w:t>des Pays de la Loire</w:t>
      </w:r>
    </w:p>
    <w:p w:rsidR="00DE359A" w:rsidRDefault="00A243BF">
      <w:pPr>
        <w:rPr>
          <w:rFonts w:asciiTheme="minorHAnsi" w:hAnsiTheme="minorHAnsi" w:cs="Arial"/>
          <w:b/>
          <w:iCs/>
          <w:sz w:val="22"/>
          <w:szCs w:val="22"/>
        </w:rPr>
        <w:sectPr w:rsidR="00DE359A" w:rsidSect="0017552D">
          <w:footerReference w:type="default" r:id="rId10"/>
          <w:headerReference w:type="first" r:id="rId11"/>
          <w:footerReference w:type="first" r:id="rId12"/>
          <w:pgSz w:w="11906" w:h="16838" w:code="9"/>
          <w:pgMar w:top="709" w:right="707" w:bottom="284" w:left="992" w:header="0" w:footer="403" w:gutter="0"/>
          <w:cols w:space="708"/>
          <w:docGrid w:linePitch="360"/>
        </w:sectPr>
      </w:pPr>
      <w:r w:rsidRPr="00071856">
        <w:rPr>
          <w:rFonts w:asciiTheme="minorHAnsi" w:hAnsiTheme="minorHAnsi" w:cs="Arial"/>
          <w:b/>
          <w:iCs/>
          <w:noProof/>
          <w:sz w:val="22"/>
          <w:szCs w:val="22"/>
        </w:rPr>
        <w:drawing>
          <wp:anchor distT="0" distB="0" distL="114300" distR="114300" simplePos="0" relativeHeight="251676672" behindDoc="0" locked="0" layoutInCell="1" allowOverlap="1" wp14:anchorId="1EBD3327" wp14:editId="5B601BDC">
            <wp:simplePos x="0" y="0"/>
            <wp:positionH relativeFrom="column">
              <wp:posOffset>3543300</wp:posOffset>
            </wp:positionH>
            <wp:positionV relativeFrom="paragraph">
              <wp:posOffset>152400</wp:posOffset>
            </wp:positionV>
            <wp:extent cx="2703600" cy="1940400"/>
            <wp:effectExtent l="0" t="0" r="1905" b="317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03600" cy="1940400"/>
                    </a:xfrm>
                    <a:prstGeom prst="rect">
                      <a:avLst/>
                    </a:prstGeom>
                  </pic:spPr>
                </pic:pic>
              </a:graphicData>
            </a:graphic>
            <wp14:sizeRelH relativeFrom="margin">
              <wp14:pctWidth>0</wp14:pctWidth>
            </wp14:sizeRelH>
            <wp14:sizeRelV relativeFrom="margin">
              <wp14:pctHeight>0</wp14:pctHeight>
            </wp14:sizeRelV>
          </wp:anchor>
        </w:drawing>
      </w:r>
      <w:r w:rsidR="00A26B0C">
        <w:rPr>
          <w:rFonts w:asciiTheme="minorHAnsi" w:hAnsiTheme="minorHAnsi" w:cs="Arial"/>
          <w:b/>
          <w:iCs/>
          <w:sz w:val="22"/>
          <w:szCs w:val="22"/>
        </w:rPr>
        <w:br w:type="page"/>
      </w:r>
    </w:p>
    <w:p w:rsidR="009F5ADC" w:rsidRPr="004D3D55" w:rsidRDefault="004D3D55" w:rsidP="004D3D55">
      <w:pPr>
        <w:pStyle w:val="Corpsdetexte"/>
        <w:pBdr>
          <w:top w:val="single" w:sz="4" w:space="1" w:color="auto"/>
          <w:left w:val="single" w:sz="4" w:space="4" w:color="auto"/>
          <w:bottom w:val="single" w:sz="4" w:space="0" w:color="auto"/>
          <w:right w:val="single" w:sz="4" w:space="0" w:color="auto"/>
        </w:pBdr>
        <w:ind w:left="567" w:right="-363"/>
        <w:jc w:val="center"/>
        <w:rPr>
          <w:rFonts w:asciiTheme="minorHAnsi" w:hAnsiTheme="minorHAnsi" w:cs="Arial"/>
          <w:b/>
        </w:rPr>
        <w:sectPr w:rsidR="009F5ADC" w:rsidRPr="004D3D55" w:rsidSect="006D2B60">
          <w:pgSz w:w="16838" w:h="11906" w:orient="landscape" w:code="9"/>
          <w:pgMar w:top="993" w:right="993" w:bottom="1558" w:left="284" w:header="0" w:footer="400" w:gutter="0"/>
          <w:cols w:space="708"/>
          <w:titlePg/>
          <w:docGrid w:linePitch="360"/>
        </w:sectPr>
      </w:pPr>
      <w:r w:rsidRPr="00C7698B">
        <w:rPr>
          <w:rFonts w:asciiTheme="minorHAnsi" w:hAnsiTheme="minorHAnsi" w:cs="Arial"/>
          <w:b/>
          <w:iCs/>
          <w:noProof/>
        </w:rPr>
        <w:lastRenderedPageBreak/>
        <mc:AlternateContent>
          <mc:Choice Requires="wps">
            <w:drawing>
              <wp:anchor distT="45720" distB="45720" distL="114300" distR="114300" simplePos="0" relativeHeight="251674624" behindDoc="0" locked="0" layoutInCell="1" allowOverlap="1" wp14:anchorId="34BD36DF" wp14:editId="59EEDB0F">
                <wp:simplePos x="0" y="0"/>
                <wp:positionH relativeFrom="column">
                  <wp:posOffset>187325</wp:posOffset>
                </wp:positionH>
                <wp:positionV relativeFrom="paragraph">
                  <wp:posOffset>514350</wp:posOffset>
                </wp:positionV>
                <wp:extent cx="9852660" cy="50368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2660" cy="5036820"/>
                        </a:xfrm>
                        <a:prstGeom prst="rect">
                          <a:avLst/>
                        </a:prstGeom>
                        <a:solidFill>
                          <a:srgbClr val="FFFFFF"/>
                        </a:solidFill>
                        <a:ln w="9525">
                          <a:noFill/>
                          <a:miter lim="800000"/>
                          <a:headEnd/>
                          <a:tailEnd/>
                        </a:ln>
                      </wps:spPr>
                      <wps:txbx>
                        <w:txbxContent>
                          <w:p w:rsidR="00C7698B" w:rsidRP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Dans le cadre de la conférence des métiers du 18 février 2022, une revalorisation de 183 euros nets par mois à partir du 1 er avril 2022 a été accordée aux professionnels de la filière socio-éducative exerçant à titre principal des fonctions d’accompagnement des personnes accueillies dans les établissements et services sociaux et médico-sociaux publics et privés, par équité avec les personnels soignants.</w:t>
                            </w:r>
                          </w:p>
                          <w:p w:rsidR="00C7698B" w:rsidRPr="00C7698B" w:rsidRDefault="00C7698B" w:rsidP="00C7698B">
                            <w:pPr>
                              <w:jc w:val="both"/>
                              <w:rPr>
                                <w:rFonts w:asciiTheme="minorHAnsi" w:hAnsiTheme="minorHAnsi" w:cs="Arial"/>
                                <w:sz w:val="22"/>
                                <w:szCs w:val="22"/>
                              </w:rPr>
                            </w:pPr>
                          </w:p>
                          <w:p w:rsidR="00C7698B" w:rsidRP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Pour cette campagne budgétaire 2022, le montant prévu pour cette mesure est de 312,8M€. Un montant de 250,2M€ est délégué aux ARS dans cette première phase de campagne budgétaire. Le restant à déléguer sera alloué dans les DRL à la suite d’une étude d’impact qui sera conduite durant l’été, et qui permettra aux ARS de procéder à des ajustements.</w:t>
                            </w:r>
                          </w:p>
                          <w:p w:rsidR="00C7698B" w:rsidRPr="00C7698B" w:rsidRDefault="00C7698B" w:rsidP="00C7698B">
                            <w:pPr>
                              <w:jc w:val="both"/>
                              <w:rPr>
                                <w:rFonts w:asciiTheme="minorHAnsi" w:hAnsiTheme="minorHAnsi" w:cs="Arial"/>
                                <w:sz w:val="22"/>
                                <w:szCs w:val="22"/>
                              </w:rPr>
                            </w:pPr>
                          </w:p>
                          <w:p w:rsid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Les ARS alloueront une dotation liée au CTI (ou prime équivalente au CTI dans le secteur privé) à l’ensemble des établissements et services médico-sociaux qu’elles financent ou qu’elles cofinancent.</w:t>
                            </w:r>
                          </w:p>
                          <w:p w:rsidR="00C7698B" w:rsidRDefault="00C7698B" w:rsidP="00C7698B">
                            <w:pPr>
                              <w:jc w:val="both"/>
                              <w:rPr>
                                <w:rFonts w:asciiTheme="minorHAnsi" w:hAnsiTheme="minorHAnsi" w:cs="Arial"/>
                                <w:sz w:val="22"/>
                                <w:szCs w:val="22"/>
                              </w:rPr>
                            </w:pPr>
                          </w:p>
                          <w:p w:rsid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La revalorisation concerne les professionnels suivants :</w:t>
                            </w:r>
                          </w:p>
                          <w:p w:rsidR="00C7698B" w:rsidRDefault="00C7698B" w:rsidP="00C7698B">
                            <w:pPr>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7606"/>
                              <w:gridCol w:w="7608"/>
                            </w:tblGrid>
                            <w:tr w:rsidR="00C7698B" w:rsidTr="004D3D55">
                              <w:tc>
                                <w:tcPr>
                                  <w:tcW w:w="7614" w:type="dxa"/>
                                  <w:tcBorders>
                                    <w:top w:val="nil"/>
                                    <w:left w:val="nil"/>
                                    <w:bottom w:val="nil"/>
                                    <w:right w:val="nil"/>
                                  </w:tcBorders>
                                </w:tcPr>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Éducateur spécialisé ou technique (ou autre éducateur dès lors qu’il exerce cette fonction)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Encadrant éducatif de nuit (y compris les maîtres et maîtresses de maison, surveillants de nuit qualifiés exerçant les fonctions d’encadrants éducatifs de nuit)</w:t>
                                  </w:r>
                                  <w:r w:rsidR="004D3D55">
                                    <w:rPr>
                                      <w:rFonts w:asciiTheme="minorHAnsi" w:hAnsiTheme="minorHAnsi" w:cs="Arial"/>
                                      <w:sz w:val="22"/>
                                      <w:szCs w:val="22"/>
                                    </w:rPr>
                                    <w:t>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Éducateur de jeunes enfants, dès lors qu’il intervient dans un établissement ou service médico-social ou social des secteurs mentionnés infra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Moniteur éducateur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Moniteur d’atelier ;</w:t>
                                  </w:r>
                                </w:p>
                                <w:p w:rsidR="00C7698B" w:rsidRPr="004D3D55" w:rsidRDefault="00C7698B" w:rsidP="00C75C92">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Chef d’atelier</w:t>
                                  </w:r>
                                  <w:r w:rsidR="00C75C92">
                                    <w:rPr>
                                      <w:rFonts w:asciiTheme="minorHAnsi" w:hAnsiTheme="minorHAnsi" w:cs="Arial"/>
                                      <w:sz w:val="22"/>
                                      <w:szCs w:val="22"/>
                                    </w:rPr>
                                    <w:t>,</w:t>
                                  </w:r>
                                  <w:r w:rsidRPr="004D3D55">
                                    <w:rPr>
                                      <w:rFonts w:asciiTheme="minorHAnsi" w:hAnsiTheme="minorHAnsi" w:cs="Arial"/>
                                      <w:sz w:val="22"/>
                                      <w:szCs w:val="22"/>
                                    </w:rPr>
                                    <w:t xml:space="preserve"> responsable ou encadrant technique d’atelier</w:t>
                                  </w:r>
                                  <w:r w:rsidR="00C75C92">
                                    <w:rPr>
                                      <w:rFonts w:asciiTheme="minorHAnsi" w:hAnsiTheme="minorHAnsi" w:cs="Arial"/>
                                      <w:sz w:val="22"/>
                                      <w:szCs w:val="22"/>
                                    </w:rPr>
                                    <w:t>.</w:t>
                                  </w:r>
                                </w:p>
                              </w:tc>
                              <w:tc>
                                <w:tcPr>
                                  <w:tcW w:w="7615" w:type="dxa"/>
                                  <w:tcBorders>
                                    <w:top w:val="nil"/>
                                    <w:left w:val="nil"/>
                                    <w:bottom w:val="nil"/>
                                    <w:right w:val="nil"/>
                                  </w:tcBorders>
                                </w:tcPr>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Moniteur d’enseignement ménager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Assistant de service social ou assistant social spécialisé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Technicien de l’intervention sociale et familiale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Conseiller en économie sociale et familiale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Psychologue ou neuropsychologue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Cadre de service éducatif et social, paramédical ; responsable et coordonnateur de secteur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Chef de service éducatif, pédagogique et social, paramédical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Mandataire judiciaire ou délégué aux prestations sociales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Animateur ou moniteur exerçant une fonction éducative au bénéfice des personnes vulnérables dan</w:t>
                                  </w:r>
                                  <w:r w:rsidR="00C75C92">
                                    <w:rPr>
                                      <w:rFonts w:asciiTheme="minorHAnsi" w:hAnsiTheme="minorHAnsi" w:cs="Arial"/>
                                      <w:sz w:val="22"/>
                                      <w:szCs w:val="22"/>
                                    </w:rPr>
                                    <w:t>s les secteurs mentionnés infra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Technicien pour déficients sensoriels (notamment les interprètes en langue des signes, les instructeurs de locomotion, les avéjistes, les codeurs LPC)</w:t>
                                  </w:r>
                                  <w:r w:rsidR="00C75C92">
                                    <w:rPr>
                                      <w:rFonts w:asciiTheme="minorHAnsi" w:hAnsiTheme="minorHAnsi" w:cs="Arial"/>
                                      <w:sz w:val="22"/>
                                      <w:szCs w:val="22"/>
                                    </w:rPr>
                                    <w:t>.</w:t>
                                  </w:r>
                                </w:p>
                              </w:tc>
                            </w:tr>
                          </w:tbl>
                          <w:p w:rsidR="00C7698B" w:rsidRPr="00C7698B" w:rsidRDefault="00C7698B" w:rsidP="00C7698B">
                            <w:pPr>
                              <w:jc w:val="both"/>
                              <w:rPr>
                                <w:rFonts w:asciiTheme="minorHAnsi" w:hAnsiTheme="minorHAnsi"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D36DF" id="_x0000_t202" coordsize="21600,21600" o:spt="202" path="m,l,21600r21600,l21600,xe">
                <v:stroke joinstyle="miter"/>
                <v:path gradientshapeok="t" o:connecttype="rect"/>
              </v:shapetype>
              <v:shape id="Zone de texte 2" o:spid="_x0000_s1026" type="#_x0000_t202" style="position:absolute;left:0;text-align:left;margin-left:14.75pt;margin-top:40.5pt;width:775.8pt;height:396.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" stroked="f">
                <v:textbox>
                  <w:txbxContent>
                    <w:p w:rsidR="00C7698B" w:rsidRP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Dans le cadre de la conférence des métiers du 18 février 2022, une revalorisation de 183 euros nets par mois à partir du 1 er avril 2022 a été accordée aux professionnels de la filière socio-éducative exerçant à titre principal des fonctions d’accompagnement des personnes accueillies dans les établissements et services sociaux et médico-sociaux publics et privés, par équité avec les personnels soignants.</w:t>
                      </w:r>
                    </w:p>
                    <w:p w:rsidR="00C7698B" w:rsidRPr="00C7698B" w:rsidRDefault="00C7698B" w:rsidP="00C7698B">
                      <w:pPr>
                        <w:jc w:val="both"/>
                        <w:rPr>
                          <w:rFonts w:asciiTheme="minorHAnsi" w:hAnsiTheme="minorHAnsi" w:cs="Arial"/>
                          <w:sz w:val="22"/>
                          <w:szCs w:val="22"/>
                        </w:rPr>
                      </w:pPr>
                    </w:p>
                    <w:p w:rsidR="00C7698B" w:rsidRP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Pour cette campagne budgétaire 2022, le montant prévu pour cette mesure est de 312,8M€. Un montant de 250,2M€ est délégué aux ARS dans cette première phase de campagne budgétaire. Le restant à déléguer sera alloué dans les DRL à la suite d’une étude d’impact qui sera conduite durant l’été, et qui permettra aux ARS de procéder à des ajustements.</w:t>
                      </w:r>
                    </w:p>
                    <w:p w:rsidR="00C7698B" w:rsidRPr="00C7698B" w:rsidRDefault="00C7698B" w:rsidP="00C7698B">
                      <w:pPr>
                        <w:jc w:val="both"/>
                        <w:rPr>
                          <w:rFonts w:asciiTheme="minorHAnsi" w:hAnsiTheme="minorHAnsi" w:cs="Arial"/>
                          <w:sz w:val="22"/>
                          <w:szCs w:val="22"/>
                        </w:rPr>
                      </w:pPr>
                    </w:p>
                    <w:p w:rsid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Les ARS alloueront une dotation liée au CTI (ou prime équivalente au CTI dans le secteur privé) à l’ensemble des établissements et services médico-sociaux qu’elles financent ou qu’elles cofinancent.</w:t>
                      </w:r>
                    </w:p>
                    <w:p w:rsidR="00C7698B" w:rsidRDefault="00C7698B" w:rsidP="00C7698B">
                      <w:pPr>
                        <w:jc w:val="both"/>
                        <w:rPr>
                          <w:rFonts w:asciiTheme="minorHAnsi" w:hAnsiTheme="minorHAnsi" w:cs="Arial"/>
                          <w:sz w:val="22"/>
                          <w:szCs w:val="22"/>
                        </w:rPr>
                      </w:pPr>
                    </w:p>
                    <w:p w:rsidR="00C7698B" w:rsidRDefault="00C7698B" w:rsidP="00C7698B">
                      <w:pPr>
                        <w:jc w:val="both"/>
                        <w:rPr>
                          <w:rFonts w:asciiTheme="minorHAnsi" w:hAnsiTheme="minorHAnsi" w:cs="Arial"/>
                          <w:sz w:val="22"/>
                          <w:szCs w:val="22"/>
                        </w:rPr>
                      </w:pPr>
                      <w:r w:rsidRPr="00C7698B">
                        <w:rPr>
                          <w:rFonts w:asciiTheme="minorHAnsi" w:hAnsiTheme="minorHAnsi" w:cs="Arial"/>
                          <w:sz w:val="22"/>
                          <w:szCs w:val="22"/>
                        </w:rPr>
                        <w:t>La revalorisation concerne les professionnels suivants :</w:t>
                      </w:r>
                    </w:p>
                    <w:p w:rsidR="00C7698B" w:rsidRDefault="00C7698B" w:rsidP="00C7698B">
                      <w:pPr>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7606"/>
                        <w:gridCol w:w="7608"/>
                      </w:tblGrid>
                      <w:tr w:rsidR="00C7698B" w:rsidTr="004D3D55">
                        <w:tc>
                          <w:tcPr>
                            <w:tcW w:w="7614" w:type="dxa"/>
                            <w:tcBorders>
                              <w:top w:val="nil"/>
                              <w:left w:val="nil"/>
                              <w:bottom w:val="nil"/>
                              <w:right w:val="nil"/>
                            </w:tcBorders>
                          </w:tcPr>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Éducateur spécialisé ou technique (ou autre éducateur dès lors qu’il exerce cette fonction)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Encadrant éducatif de nuit (y compris les maîtres et maîtresses de maison, surveillants de nuit qualifiés exerçant les fonctions d’encadrants éducatifs de nuit)</w:t>
                            </w:r>
                            <w:r w:rsidR="004D3D55">
                              <w:rPr>
                                <w:rFonts w:asciiTheme="minorHAnsi" w:hAnsiTheme="minorHAnsi" w:cs="Arial"/>
                                <w:sz w:val="22"/>
                                <w:szCs w:val="22"/>
                              </w:rPr>
                              <w:t>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Éducateur de jeunes enfants, dès lors qu’il intervient dans un établissement ou service médico-social ou social des secteurs mentionnés infra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Moniteur éducateur ;</w:t>
                            </w:r>
                          </w:p>
                          <w:p w:rsidR="00C7698B" w:rsidRPr="004D3D55" w:rsidRDefault="00C7698B" w:rsidP="004D3D55">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Moniteur d’atelier ;</w:t>
                            </w:r>
                          </w:p>
                          <w:p w:rsidR="00C7698B" w:rsidRPr="004D3D55" w:rsidRDefault="00C7698B" w:rsidP="00C75C92">
                            <w:pPr>
                              <w:pStyle w:val="Paragraphedeliste"/>
                              <w:numPr>
                                <w:ilvl w:val="0"/>
                                <w:numId w:val="16"/>
                              </w:numPr>
                              <w:jc w:val="both"/>
                              <w:rPr>
                                <w:rFonts w:asciiTheme="minorHAnsi" w:hAnsiTheme="minorHAnsi" w:cs="Arial"/>
                                <w:sz w:val="22"/>
                                <w:szCs w:val="22"/>
                              </w:rPr>
                            </w:pPr>
                            <w:r w:rsidRPr="004D3D55">
                              <w:rPr>
                                <w:rFonts w:asciiTheme="minorHAnsi" w:hAnsiTheme="minorHAnsi" w:cs="Arial"/>
                                <w:sz w:val="22"/>
                                <w:szCs w:val="22"/>
                              </w:rPr>
                              <w:t>Chef d’atelier</w:t>
                            </w:r>
                            <w:r w:rsidR="00C75C92">
                              <w:rPr>
                                <w:rFonts w:asciiTheme="minorHAnsi" w:hAnsiTheme="minorHAnsi" w:cs="Arial"/>
                                <w:sz w:val="22"/>
                                <w:szCs w:val="22"/>
                              </w:rPr>
                              <w:t>,</w:t>
                            </w:r>
                            <w:r w:rsidRPr="004D3D55">
                              <w:rPr>
                                <w:rFonts w:asciiTheme="minorHAnsi" w:hAnsiTheme="minorHAnsi" w:cs="Arial"/>
                                <w:sz w:val="22"/>
                                <w:szCs w:val="22"/>
                              </w:rPr>
                              <w:t xml:space="preserve"> responsable ou encadrant technique d’atelier</w:t>
                            </w:r>
                            <w:r w:rsidR="00C75C92">
                              <w:rPr>
                                <w:rFonts w:asciiTheme="minorHAnsi" w:hAnsiTheme="minorHAnsi" w:cs="Arial"/>
                                <w:sz w:val="22"/>
                                <w:szCs w:val="22"/>
                              </w:rPr>
                              <w:t>.</w:t>
                            </w:r>
                          </w:p>
                        </w:tc>
                        <w:tc>
                          <w:tcPr>
                            <w:tcW w:w="7615" w:type="dxa"/>
                            <w:tcBorders>
                              <w:top w:val="nil"/>
                              <w:left w:val="nil"/>
                              <w:bottom w:val="nil"/>
                              <w:right w:val="nil"/>
                            </w:tcBorders>
                          </w:tcPr>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Moniteur d’enseignement ménager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Assistant de service social ou assistant social spécialisé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Technicien de l’intervention sociale et familiale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Conseiller en économie sociale et familiale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Psychologue ou neuropsychologue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Cadre de service éducatif et social, paramédical ; responsable et coordonnateur de secteur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Chef de service éducatif, pédagogique et social, paramédical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Mandataire judiciaire ou délégué aux prestations sociales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Animateur ou moniteur exerçant une fonction éducative au bénéfice des personnes vulnérables dan</w:t>
                            </w:r>
                            <w:r w:rsidR="00C75C92">
                              <w:rPr>
                                <w:rFonts w:asciiTheme="minorHAnsi" w:hAnsiTheme="minorHAnsi" w:cs="Arial"/>
                                <w:sz w:val="22"/>
                                <w:szCs w:val="22"/>
                              </w:rPr>
                              <w:t>s les secteurs mentionnés infra ;</w:t>
                            </w:r>
                          </w:p>
                          <w:p w:rsidR="00C7698B" w:rsidRPr="004D3D55" w:rsidRDefault="00C7698B" w:rsidP="004D3D55">
                            <w:pPr>
                              <w:pStyle w:val="Paragraphedeliste"/>
                              <w:numPr>
                                <w:ilvl w:val="0"/>
                                <w:numId w:val="17"/>
                              </w:numPr>
                              <w:jc w:val="both"/>
                              <w:rPr>
                                <w:rFonts w:asciiTheme="minorHAnsi" w:hAnsiTheme="minorHAnsi" w:cs="Arial"/>
                                <w:sz w:val="22"/>
                                <w:szCs w:val="22"/>
                              </w:rPr>
                            </w:pPr>
                            <w:r w:rsidRPr="004D3D55">
                              <w:rPr>
                                <w:rFonts w:asciiTheme="minorHAnsi" w:hAnsiTheme="minorHAnsi" w:cs="Arial"/>
                                <w:sz w:val="22"/>
                                <w:szCs w:val="22"/>
                              </w:rPr>
                              <w:t>Technicien pour déficients sensoriels (notamment les interprètes en langue des signes, les instructeurs de locomotion, les avéjistes, les codeurs LPC)</w:t>
                            </w:r>
                            <w:r w:rsidR="00C75C92">
                              <w:rPr>
                                <w:rFonts w:asciiTheme="minorHAnsi" w:hAnsiTheme="minorHAnsi" w:cs="Arial"/>
                                <w:sz w:val="22"/>
                                <w:szCs w:val="22"/>
                              </w:rPr>
                              <w:t>.</w:t>
                            </w:r>
                          </w:p>
                        </w:tc>
                      </w:tr>
                    </w:tbl>
                    <w:p w:rsidR="00C7698B" w:rsidRPr="00C7698B" w:rsidRDefault="00C7698B" w:rsidP="00C7698B">
                      <w:pPr>
                        <w:jc w:val="both"/>
                        <w:rPr>
                          <w:rFonts w:asciiTheme="minorHAnsi" w:hAnsiTheme="minorHAnsi" w:cs="Arial"/>
                          <w:sz w:val="22"/>
                          <w:szCs w:val="22"/>
                        </w:rPr>
                      </w:pPr>
                    </w:p>
                  </w:txbxContent>
                </v:textbox>
                <w10:wrap type="square"/>
              </v:shape>
            </w:pict>
          </mc:Fallback>
        </mc:AlternateContent>
      </w:r>
      <w:r w:rsidR="000D585F">
        <w:rPr>
          <w:rFonts w:asciiTheme="minorHAnsi" w:hAnsiTheme="minorHAnsi" w:cs="Arial"/>
          <w:b/>
        </w:rPr>
        <w:t>ANN</w:t>
      </w:r>
      <w:r w:rsidR="008D356F" w:rsidRPr="006D2B60">
        <w:rPr>
          <w:rFonts w:asciiTheme="minorHAnsi" w:hAnsiTheme="minorHAnsi" w:cs="Arial"/>
          <w:b/>
        </w:rPr>
        <w:t xml:space="preserve">EXE </w:t>
      </w:r>
      <w:r w:rsidR="000D585F">
        <w:rPr>
          <w:rFonts w:asciiTheme="minorHAnsi" w:hAnsiTheme="minorHAnsi" w:cs="Arial"/>
          <w:b/>
        </w:rPr>
        <w:t xml:space="preserve">1 </w:t>
      </w:r>
      <w:r>
        <w:rPr>
          <w:rFonts w:asciiTheme="minorHAnsi" w:hAnsiTheme="minorHAnsi" w:cs="Arial"/>
          <w:b/>
        </w:rPr>
        <w:t xml:space="preserve"> Précisions sur l’extension du </w:t>
      </w:r>
      <w:r w:rsidR="000D585F">
        <w:rPr>
          <w:rFonts w:asciiTheme="minorHAnsi" w:hAnsiTheme="minorHAnsi" w:cs="Arial"/>
          <w:b/>
        </w:rPr>
        <w:t xml:space="preserve">CTI </w:t>
      </w:r>
      <w:r>
        <w:rPr>
          <w:rFonts w:asciiTheme="minorHAnsi" w:hAnsiTheme="minorHAnsi" w:cs="Arial"/>
          <w:b/>
        </w:rPr>
        <w:t>à la filière socio-éducative</w:t>
      </w:r>
    </w:p>
    <w:p w:rsidR="00DE359A" w:rsidRDefault="00DE359A" w:rsidP="00A26B0C">
      <w:pPr>
        <w:tabs>
          <w:tab w:val="left" w:pos="1701"/>
        </w:tabs>
        <w:ind w:left="284"/>
        <w:jc w:val="both"/>
        <w:rPr>
          <w:rFonts w:asciiTheme="minorHAnsi" w:hAnsiTheme="minorHAnsi" w:cs="Arial"/>
          <w:b/>
          <w:iCs/>
        </w:rPr>
      </w:pPr>
    </w:p>
    <w:p w:rsidR="00C43F72" w:rsidRPr="00357654" w:rsidRDefault="00C43F72" w:rsidP="00C43F72">
      <w:pPr>
        <w:pStyle w:val="Corpsdetexte"/>
        <w:pBdr>
          <w:top w:val="single" w:sz="4" w:space="1" w:color="auto"/>
          <w:left w:val="single" w:sz="4" w:space="4" w:color="auto"/>
          <w:bottom w:val="single" w:sz="4" w:space="0" w:color="auto"/>
          <w:right w:val="single" w:sz="4" w:space="0" w:color="auto"/>
        </w:pBdr>
        <w:ind w:left="567" w:right="-363"/>
        <w:jc w:val="left"/>
        <w:rPr>
          <w:rFonts w:asciiTheme="minorHAnsi" w:hAnsiTheme="minorHAnsi" w:cs="Arial"/>
          <w:b/>
        </w:rPr>
      </w:pPr>
      <w:r>
        <w:rPr>
          <w:rFonts w:asciiTheme="minorHAnsi" w:hAnsiTheme="minorHAnsi" w:cs="Arial"/>
          <w:b/>
        </w:rPr>
        <w:t xml:space="preserve">ANNEXE </w:t>
      </w:r>
      <w:r w:rsidR="00345C67">
        <w:rPr>
          <w:rFonts w:asciiTheme="minorHAnsi" w:hAnsiTheme="minorHAnsi" w:cs="Arial"/>
          <w:b/>
        </w:rPr>
        <w:t>2</w:t>
      </w:r>
      <w:r>
        <w:rPr>
          <w:rFonts w:asciiTheme="minorHAnsi" w:hAnsiTheme="minorHAnsi" w:cs="Arial"/>
          <w:b/>
        </w:rPr>
        <w:t xml:space="preserve"> – récapitulatif des crédits délégués en 1</w:t>
      </w:r>
      <w:r w:rsidRPr="00C43F72">
        <w:rPr>
          <w:rFonts w:asciiTheme="minorHAnsi" w:hAnsiTheme="minorHAnsi" w:cs="Arial"/>
          <w:b/>
          <w:vertAlign w:val="superscript"/>
        </w:rPr>
        <w:t>ère</w:t>
      </w:r>
      <w:r>
        <w:rPr>
          <w:rFonts w:asciiTheme="minorHAnsi" w:hAnsiTheme="minorHAnsi" w:cs="Arial"/>
          <w:b/>
        </w:rPr>
        <w:t xml:space="preserve"> ou 2</w:t>
      </w:r>
      <w:r w:rsidRPr="00C43F72">
        <w:rPr>
          <w:rFonts w:asciiTheme="minorHAnsi" w:hAnsiTheme="minorHAnsi" w:cs="Arial"/>
          <w:b/>
          <w:vertAlign w:val="superscript"/>
        </w:rPr>
        <w:t>nde</w:t>
      </w:r>
      <w:r w:rsidR="00D62420">
        <w:rPr>
          <w:rFonts w:asciiTheme="minorHAnsi" w:hAnsiTheme="minorHAnsi" w:cs="Arial"/>
          <w:b/>
        </w:rPr>
        <w:t xml:space="preserve"> phase de campa</w:t>
      </w:r>
      <w:r>
        <w:rPr>
          <w:rFonts w:asciiTheme="minorHAnsi" w:hAnsiTheme="minorHAnsi" w:cs="Arial"/>
          <w:b/>
        </w:rPr>
        <w:t>gne</w:t>
      </w:r>
    </w:p>
    <w:p w:rsidR="00F5266B" w:rsidRDefault="00A8368D" w:rsidP="00A26B0C">
      <w:pPr>
        <w:tabs>
          <w:tab w:val="left" w:pos="1701"/>
        </w:tabs>
        <w:ind w:left="284"/>
        <w:jc w:val="both"/>
        <w:rPr>
          <w:rFonts w:asciiTheme="minorHAnsi" w:hAnsiTheme="minorHAnsi" w:cs="Arial"/>
          <w:b/>
          <w:iCs/>
        </w:rPr>
      </w:pPr>
      <w:r>
        <w:rPr>
          <w:rFonts w:asciiTheme="minorHAnsi" w:hAnsiTheme="minorHAnsi" w:cs="Arial"/>
          <w:b/>
          <w:iCs/>
        </w:rPr>
        <w:t xml:space="preserve"> </w:t>
      </w:r>
    </w:p>
    <w:p w:rsidR="004F7D03" w:rsidRDefault="004F7D03">
      <w:pPr>
        <w:rPr>
          <w:rFonts w:asciiTheme="minorHAnsi" w:hAnsiTheme="minorHAnsi" w:cs="Arial"/>
          <w:b/>
        </w:rPr>
      </w:pPr>
    </w:p>
    <w:p w:rsidR="00934E28" w:rsidRDefault="00171398">
      <w:pPr>
        <w:rPr>
          <w:rFonts w:asciiTheme="minorHAnsi" w:hAnsiTheme="minorHAnsi" w:cs="Arial"/>
          <w:b/>
        </w:rPr>
        <w:sectPr w:rsidR="00934E28" w:rsidSect="006D2B60">
          <w:pgSz w:w="11906" w:h="16838" w:code="9"/>
          <w:pgMar w:top="993" w:right="1558" w:bottom="284" w:left="993" w:header="0" w:footer="400" w:gutter="0"/>
          <w:cols w:space="708"/>
          <w:titlePg/>
          <w:docGrid w:linePitch="360"/>
        </w:sectPr>
      </w:pPr>
      <w:r w:rsidRPr="00171398">
        <w:rPr>
          <w:rFonts w:asciiTheme="minorHAnsi" w:hAnsiTheme="minorHAnsi" w:cs="Arial"/>
          <w:b/>
          <w:noProof/>
        </w:rPr>
        <w:drawing>
          <wp:inline distT="0" distB="0" distL="0" distR="0" wp14:anchorId="11A8DFE5" wp14:editId="16A21130">
            <wp:extent cx="6584400" cy="6073200"/>
            <wp:effectExtent l="0" t="0" r="6985" b="381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4"/>
                    <a:srcRect b="3153"/>
                    <a:stretch/>
                  </pic:blipFill>
                  <pic:spPr>
                    <a:xfrm>
                      <a:off x="0" y="0"/>
                      <a:ext cx="6584400" cy="6073200"/>
                    </a:xfrm>
                    <a:prstGeom prst="rect">
                      <a:avLst/>
                    </a:prstGeom>
                  </pic:spPr>
                </pic:pic>
              </a:graphicData>
            </a:graphic>
          </wp:inline>
        </w:drawing>
      </w:r>
      <w:r w:rsidRPr="00171398">
        <w:rPr>
          <w:rFonts w:asciiTheme="minorHAnsi" w:hAnsiTheme="minorHAnsi" w:cs="Arial"/>
          <w:b/>
        </w:rPr>
        <w:t xml:space="preserve"> </w:t>
      </w:r>
      <w:r w:rsidR="00C43F72">
        <w:rPr>
          <w:rFonts w:asciiTheme="minorHAnsi" w:hAnsiTheme="minorHAnsi" w:cs="Arial"/>
          <w:b/>
        </w:rPr>
        <w:br w:type="page"/>
      </w:r>
    </w:p>
    <w:p w:rsidR="00C43F72" w:rsidRDefault="00C43F72">
      <w:pPr>
        <w:rPr>
          <w:rFonts w:asciiTheme="minorHAnsi" w:hAnsiTheme="minorHAnsi" w:cs="Arial"/>
          <w:b/>
        </w:rPr>
      </w:pPr>
    </w:p>
    <w:p w:rsidR="00C43F72" w:rsidRPr="00357654" w:rsidRDefault="00C43F72" w:rsidP="00C43F72">
      <w:pPr>
        <w:pStyle w:val="Corpsdetexte"/>
        <w:pBdr>
          <w:top w:val="single" w:sz="4" w:space="1" w:color="auto"/>
          <w:left w:val="single" w:sz="4" w:space="4" w:color="auto"/>
          <w:bottom w:val="single" w:sz="4" w:space="0" w:color="auto"/>
          <w:right w:val="single" w:sz="4" w:space="0" w:color="auto"/>
        </w:pBdr>
        <w:ind w:left="567" w:right="-363"/>
        <w:jc w:val="left"/>
        <w:rPr>
          <w:rFonts w:asciiTheme="minorHAnsi" w:hAnsiTheme="minorHAnsi" w:cs="Arial"/>
          <w:b/>
        </w:rPr>
      </w:pPr>
      <w:r>
        <w:rPr>
          <w:rFonts w:asciiTheme="minorHAnsi" w:hAnsiTheme="minorHAnsi" w:cs="Arial"/>
          <w:b/>
        </w:rPr>
        <w:t xml:space="preserve">ANNEXE </w:t>
      </w:r>
      <w:r w:rsidR="00345C67">
        <w:rPr>
          <w:rFonts w:asciiTheme="minorHAnsi" w:hAnsiTheme="minorHAnsi" w:cs="Arial"/>
          <w:b/>
        </w:rPr>
        <w:t>3</w:t>
      </w:r>
      <w:r>
        <w:rPr>
          <w:rFonts w:asciiTheme="minorHAnsi" w:hAnsiTheme="minorHAnsi" w:cs="Arial"/>
          <w:b/>
        </w:rPr>
        <w:t xml:space="preserve"> – Calendrier prévisionnel campagnes budgétaires </w:t>
      </w:r>
      <w:r w:rsidR="00A8368D">
        <w:rPr>
          <w:rFonts w:asciiTheme="minorHAnsi" w:hAnsiTheme="minorHAnsi" w:cs="Arial"/>
          <w:b/>
        </w:rPr>
        <w:t>2022</w:t>
      </w:r>
    </w:p>
    <w:p w:rsidR="00C43F72" w:rsidRDefault="00C43F72">
      <w:pPr>
        <w:rPr>
          <w:rFonts w:asciiTheme="minorHAnsi" w:hAnsiTheme="minorHAnsi" w:cs="Arial"/>
          <w:b/>
        </w:rPr>
      </w:pPr>
    </w:p>
    <w:p w:rsidR="00934E28" w:rsidRDefault="00934E28" w:rsidP="00E11584">
      <w:pPr>
        <w:jc w:val="center"/>
        <w:rPr>
          <w:rFonts w:asciiTheme="minorHAnsi" w:hAnsiTheme="minorHAnsi" w:cs="Arial"/>
          <w:b/>
        </w:rPr>
      </w:pPr>
    </w:p>
    <w:p w:rsidR="00C43F72" w:rsidRDefault="0092711A">
      <w:pPr>
        <w:rPr>
          <w:rFonts w:asciiTheme="minorHAnsi" w:hAnsiTheme="minorHAnsi" w:cs="Arial"/>
          <w:b/>
        </w:rPr>
      </w:pPr>
      <w:r w:rsidRPr="0092711A">
        <w:rPr>
          <w:noProof/>
        </w:rPr>
        <w:drawing>
          <wp:inline distT="0" distB="0" distL="0" distR="0" wp14:anchorId="3F0EC22B" wp14:editId="0D7A9B30">
            <wp:extent cx="10233660" cy="51250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242810" cy="5129617"/>
                    </a:xfrm>
                    <a:prstGeom prst="rect">
                      <a:avLst/>
                    </a:prstGeom>
                  </pic:spPr>
                </pic:pic>
              </a:graphicData>
            </a:graphic>
          </wp:inline>
        </w:drawing>
      </w:r>
    </w:p>
    <w:p w:rsidR="0092711A" w:rsidRDefault="0092711A">
      <w:pPr>
        <w:rPr>
          <w:rFonts w:asciiTheme="minorHAnsi" w:hAnsiTheme="minorHAnsi" w:cs="Arial"/>
          <w:b/>
        </w:rPr>
        <w:sectPr w:rsidR="0092711A" w:rsidSect="0092711A">
          <w:pgSz w:w="16838" w:h="11906" w:orient="landscape" w:code="9"/>
          <w:pgMar w:top="992" w:right="992" w:bottom="1559" w:left="284" w:header="0" w:footer="403" w:gutter="0"/>
          <w:cols w:space="708"/>
          <w:titlePg/>
          <w:docGrid w:linePitch="360"/>
        </w:sectPr>
      </w:pPr>
    </w:p>
    <w:p w:rsidR="00C43F72" w:rsidRDefault="00C43F72">
      <w:pPr>
        <w:rPr>
          <w:rFonts w:asciiTheme="minorHAnsi" w:hAnsiTheme="minorHAnsi" w:cs="Arial"/>
          <w:b/>
        </w:rPr>
      </w:pPr>
    </w:p>
    <w:p w:rsidR="00A26B0C" w:rsidRPr="00357654" w:rsidRDefault="00A26B0C" w:rsidP="00A26B0C">
      <w:pPr>
        <w:pStyle w:val="Corpsdetexte"/>
        <w:pBdr>
          <w:top w:val="single" w:sz="4" w:space="1" w:color="auto"/>
          <w:left w:val="single" w:sz="4" w:space="4" w:color="auto"/>
          <w:bottom w:val="single" w:sz="4" w:space="0" w:color="auto"/>
          <w:right w:val="single" w:sz="4" w:space="0" w:color="auto"/>
        </w:pBdr>
        <w:ind w:left="567" w:right="-363"/>
        <w:jc w:val="left"/>
        <w:rPr>
          <w:rFonts w:asciiTheme="minorHAnsi" w:hAnsiTheme="minorHAnsi" w:cs="Arial"/>
          <w:b/>
        </w:rPr>
      </w:pPr>
      <w:r w:rsidRPr="00357654">
        <w:rPr>
          <w:rFonts w:asciiTheme="minorHAnsi" w:hAnsiTheme="minorHAnsi" w:cs="Arial"/>
          <w:b/>
        </w:rPr>
        <w:t xml:space="preserve">ANNEXE </w:t>
      </w:r>
      <w:r w:rsidR="00345C67">
        <w:rPr>
          <w:rFonts w:asciiTheme="minorHAnsi" w:hAnsiTheme="minorHAnsi" w:cs="Arial"/>
          <w:b/>
        </w:rPr>
        <w:t>4</w:t>
      </w:r>
      <w:r w:rsidR="00345C67" w:rsidRPr="00357654">
        <w:rPr>
          <w:rFonts w:asciiTheme="minorHAnsi" w:hAnsiTheme="minorHAnsi" w:cs="Arial"/>
          <w:b/>
        </w:rPr>
        <w:t xml:space="preserve"> </w:t>
      </w:r>
      <w:r w:rsidRPr="00357654">
        <w:rPr>
          <w:rFonts w:asciiTheme="minorHAnsi" w:hAnsiTheme="minorHAnsi" w:cs="Arial"/>
          <w:b/>
        </w:rPr>
        <w:t xml:space="preserve">-   </w:t>
      </w:r>
      <w:r w:rsidRPr="006D2B60">
        <w:rPr>
          <w:rFonts w:asciiTheme="minorHAnsi" w:hAnsiTheme="minorHAnsi" w:cs="Arial"/>
          <w:b/>
        </w:rPr>
        <w:t xml:space="preserve">Dispositions applicables aux ESMS </w:t>
      </w:r>
      <w:r w:rsidR="00EB5069">
        <w:rPr>
          <w:rFonts w:asciiTheme="minorHAnsi" w:hAnsiTheme="minorHAnsi" w:cs="Arial"/>
          <w:b/>
        </w:rPr>
        <w:t>pour personnes en situation de h</w:t>
      </w:r>
      <w:r w:rsidRPr="006D2B60">
        <w:rPr>
          <w:rFonts w:asciiTheme="minorHAnsi" w:hAnsiTheme="minorHAnsi" w:cs="Arial"/>
          <w:b/>
        </w:rPr>
        <w:t xml:space="preserve">andicap  </w:t>
      </w:r>
      <w:r w:rsidRPr="00357654">
        <w:rPr>
          <w:rFonts w:asciiTheme="minorHAnsi" w:hAnsiTheme="minorHAnsi" w:cs="Arial"/>
          <w:b/>
        </w:rPr>
        <w:t xml:space="preserve">                           </w:t>
      </w:r>
    </w:p>
    <w:p w:rsidR="00A26B0C" w:rsidRPr="00357654" w:rsidRDefault="00A26B0C" w:rsidP="00A26B0C">
      <w:pPr>
        <w:pStyle w:val="Corpsdetexte"/>
        <w:ind w:left="567" w:right="282"/>
        <w:rPr>
          <w:rFonts w:asciiTheme="minorHAnsi" w:hAnsiTheme="minorHAnsi" w:cs="Arial"/>
          <w:sz w:val="20"/>
        </w:rPr>
      </w:pPr>
    </w:p>
    <w:p w:rsidR="00A26B0C" w:rsidRPr="00357654" w:rsidRDefault="00A26B0C" w:rsidP="00A26B0C">
      <w:pPr>
        <w:pStyle w:val="Paragraphedeliste"/>
        <w:autoSpaceDE w:val="0"/>
        <w:autoSpaceDN w:val="0"/>
        <w:adjustRightInd w:val="0"/>
        <w:ind w:left="426"/>
        <w:rPr>
          <w:rFonts w:asciiTheme="minorHAnsi" w:eastAsia="Arial" w:hAnsiTheme="minorHAnsi" w:cs="Arial"/>
          <w:b/>
          <w:sz w:val="20"/>
          <w:szCs w:val="20"/>
          <w:u w:val="single"/>
        </w:rPr>
      </w:pPr>
      <w:r>
        <w:rPr>
          <w:rFonts w:asciiTheme="minorHAnsi" w:eastAsia="Arial" w:hAnsiTheme="minorHAnsi" w:cs="Arial"/>
          <w:b/>
          <w:sz w:val="20"/>
          <w:szCs w:val="20"/>
          <w:u w:val="single"/>
        </w:rPr>
        <w:t>Le développement de la contractualisation et l’impact sur la tarification (EPRD et Résultats)</w:t>
      </w:r>
    </w:p>
    <w:p w:rsidR="00A26B0C" w:rsidRPr="00357654" w:rsidRDefault="00A26B0C" w:rsidP="00A26B0C">
      <w:pPr>
        <w:pStyle w:val="Paragraphedeliste"/>
        <w:autoSpaceDE w:val="0"/>
        <w:autoSpaceDN w:val="0"/>
        <w:adjustRightInd w:val="0"/>
        <w:ind w:left="426"/>
        <w:jc w:val="both"/>
        <w:rPr>
          <w:rFonts w:asciiTheme="minorHAnsi" w:eastAsia="Arial" w:hAnsiTheme="minorHAnsi" w:cs="Arial"/>
          <w:b/>
          <w:sz w:val="18"/>
          <w:szCs w:val="18"/>
          <w:u w:val="single"/>
        </w:rPr>
      </w:pPr>
    </w:p>
    <w:p w:rsidR="00A26B0C" w:rsidRPr="00357654" w:rsidRDefault="00A26B0C" w:rsidP="00A26B0C">
      <w:pPr>
        <w:pStyle w:val="Paragraphedeliste"/>
        <w:autoSpaceDE w:val="0"/>
        <w:autoSpaceDN w:val="0"/>
        <w:adjustRightInd w:val="0"/>
        <w:ind w:left="426"/>
        <w:jc w:val="both"/>
        <w:rPr>
          <w:rFonts w:asciiTheme="minorHAnsi" w:hAnsiTheme="minorHAnsi" w:cs="Arial"/>
          <w:sz w:val="20"/>
          <w:szCs w:val="20"/>
        </w:rPr>
      </w:pPr>
      <w:r w:rsidRPr="00357654">
        <w:rPr>
          <w:rFonts w:asciiTheme="minorHAnsi" w:hAnsiTheme="minorHAnsi" w:cs="Arial"/>
          <w:sz w:val="20"/>
          <w:szCs w:val="20"/>
        </w:rPr>
        <w:t>L’article 89 de la LFSS</w:t>
      </w:r>
      <w:r>
        <w:rPr>
          <w:rFonts w:asciiTheme="minorHAnsi" w:hAnsiTheme="minorHAnsi" w:cs="Arial"/>
          <w:sz w:val="20"/>
          <w:szCs w:val="20"/>
        </w:rPr>
        <w:t xml:space="preserve"> pour 2017</w:t>
      </w:r>
      <w:r w:rsidRPr="00357654">
        <w:rPr>
          <w:rFonts w:asciiTheme="minorHAnsi" w:hAnsiTheme="minorHAnsi" w:cs="Arial"/>
          <w:sz w:val="20"/>
          <w:szCs w:val="20"/>
        </w:rPr>
        <w:t xml:space="preserve"> a généralisé le recours aux contrats pluriannuels d’objectifs et de moyens (CPOM) d’ici 2021 pour l’ensemble des ESMS pour personnes en situation de handicap et personnes âgées en introduisant une obligation de contractualisation pour l’ensemble des activités financées par l’ARS </w:t>
      </w:r>
      <w:r w:rsidR="00EB5069">
        <w:rPr>
          <w:rFonts w:asciiTheme="minorHAnsi" w:hAnsiTheme="minorHAnsi" w:cs="Arial"/>
          <w:sz w:val="20"/>
          <w:szCs w:val="20"/>
        </w:rPr>
        <w:t>et/</w:t>
      </w:r>
      <w:r w:rsidRPr="00357654">
        <w:rPr>
          <w:rFonts w:asciiTheme="minorHAnsi" w:hAnsiTheme="minorHAnsi" w:cs="Arial"/>
          <w:sz w:val="20"/>
          <w:szCs w:val="20"/>
        </w:rPr>
        <w:t xml:space="preserve">ou les Conseils Départementaux. </w:t>
      </w:r>
    </w:p>
    <w:p w:rsidR="00A26B0C" w:rsidRPr="00357654" w:rsidRDefault="00A26B0C" w:rsidP="00A26B0C">
      <w:pPr>
        <w:autoSpaceDE w:val="0"/>
        <w:autoSpaceDN w:val="0"/>
        <w:adjustRightInd w:val="0"/>
        <w:jc w:val="both"/>
        <w:rPr>
          <w:rFonts w:asciiTheme="minorHAnsi" w:eastAsia="Arial" w:hAnsiTheme="minorHAnsi" w:cs="Arial"/>
          <w:sz w:val="20"/>
          <w:szCs w:val="20"/>
        </w:rPr>
      </w:pPr>
    </w:p>
    <w:p w:rsidR="00A26B0C" w:rsidRPr="00357654" w:rsidRDefault="00A26B0C" w:rsidP="00A26B0C">
      <w:pPr>
        <w:autoSpaceDE w:val="0"/>
        <w:autoSpaceDN w:val="0"/>
        <w:adjustRightInd w:val="0"/>
        <w:ind w:left="426"/>
        <w:jc w:val="both"/>
        <w:rPr>
          <w:rFonts w:asciiTheme="minorHAnsi" w:eastAsia="Arial" w:hAnsiTheme="minorHAnsi" w:cs="Arial"/>
          <w:sz w:val="20"/>
          <w:szCs w:val="20"/>
        </w:rPr>
      </w:pPr>
      <w:r w:rsidRPr="00357654">
        <w:rPr>
          <w:rFonts w:asciiTheme="minorHAnsi" w:eastAsia="Arial" w:hAnsiTheme="minorHAnsi" w:cs="Arial"/>
          <w:sz w:val="20"/>
          <w:szCs w:val="20"/>
        </w:rPr>
        <w:t>La possibilité de signer des CPOM pluri-établissements ou services encourage la logique de mutualisation sur des fonctions-supports ou des professionnels, notamment paramédicaux.</w:t>
      </w:r>
    </w:p>
    <w:p w:rsidR="00A26B0C" w:rsidRPr="00357654" w:rsidRDefault="00A26B0C" w:rsidP="00A26B0C">
      <w:pPr>
        <w:pStyle w:val="Paragraphedeliste"/>
        <w:autoSpaceDE w:val="0"/>
        <w:autoSpaceDN w:val="0"/>
        <w:adjustRightInd w:val="0"/>
        <w:ind w:left="426"/>
        <w:jc w:val="both"/>
        <w:rPr>
          <w:rFonts w:asciiTheme="minorHAnsi" w:hAnsiTheme="minorHAnsi" w:cs="Arial"/>
          <w:sz w:val="20"/>
          <w:szCs w:val="20"/>
        </w:rPr>
      </w:pPr>
    </w:p>
    <w:p w:rsidR="00A26B0C" w:rsidRPr="00357654" w:rsidRDefault="00A26B0C" w:rsidP="00A26B0C">
      <w:pPr>
        <w:tabs>
          <w:tab w:val="left" w:pos="567"/>
        </w:tabs>
        <w:autoSpaceDE w:val="0"/>
        <w:autoSpaceDN w:val="0"/>
        <w:adjustRightInd w:val="0"/>
        <w:ind w:left="426"/>
        <w:jc w:val="both"/>
        <w:rPr>
          <w:rFonts w:asciiTheme="minorHAnsi" w:hAnsiTheme="minorHAnsi" w:cs="Arial"/>
          <w:sz w:val="20"/>
          <w:szCs w:val="20"/>
        </w:rPr>
      </w:pPr>
      <w:r w:rsidRPr="00357654">
        <w:rPr>
          <w:rFonts w:asciiTheme="minorHAnsi" w:eastAsia="Arial" w:hAnsiTheme="minorHAnsi" w:cs="Arial"/>
          <w:sz w:val="20"/>
          <w:szCs w:val="20"/>
        </w:rPr>
        <w:t xml:space="preserve">L’instruction N° DGCS/SD5C/2017/96 du 21 mars 2017 relative à la mise en </w:t>
      </w:r>
      <w:r w:rsidR="00470E0B" w:rsidRPr="00357654">
        <w:rPr>
          <w:rFonts w:asciiTheme="minorHAnsi" w:eastAsia="Arial" w:hAnsiTheme="minorHAnsi" w:cs="Arial"/>
          <w:sz w:val="20"/>
          <w:szCs w:val="20"/>
        </w:rPr>
        <w:t>œuvre</w:t>
      </w:r>
      <w:r w:rsidRPr="00357654">
        <w:rPr>
          <w:rFonts w:asciiTheme="minorHAnsi" w:eastAsia="Arial" w:hAnsiTheme="minorHAnsi" w:cs="Arial"/>
          <w:sz w:val="20"/>
          <w:szCs w:val="20"/>
        </w:rPr>
        <w:t xml:space="preserve"> de l’arrêté du 3 mars 2017 fixe le contenu du cahier des charges du contrat d’objectifs et de moyens (CPOM), et notamment </w:t>
      </w:r>
      <w:r w:rsidRPr="00357654">
        <w:rPr>
          <w:rFonts w:asciiTheme="minorHAnsi" w:eastAsia="Arial" w:hAnsiTheme="minorHAnsi" w:cs="Arial"/>
          <w:bCs/>
          <w:iCs/>
          <w:sz w:val="20"/>
          <w:szCs w:val="20"/>
        </w:rPr>
        <w:t xml:space="preserve">la réponse des établissements et services du CPOM aux besoins territoriaux et leur inscription dans l’offre de santé et d’autonomie sur le territoire, les objectifs fixés dans le cadre du CPOM assortis d’indicateurs, la production du plan global de financement pluriannuel (PGFP), et le cas échéant l’autorisation des frais de siège </w:t>
      </w:r>
      <w:r w:rsidRPr="00357654">
        <w:rPr>
          <w:rFonts w:asciiTheme="minorHAnsi" w:hAnsiTheme="minorHAnsi" w:cs="Arial"/>
          <w:sz w:val="20"/>
          <w:szCs w:val="20"/>
        </w:rPr>
        <w:t xml:space="preserve">lorsque le périmètre du contrat correspond à celui des établissements et services gérés par l’organisme gestionnaire, </w:t>
      </w:r>
      <w:r w:rsidRPr="00357654">
        <w:rPr>
          <w:rFonts w:asciiTheme="minorHAnsi" w:eastAsia="Arial" w:hAnsiTheme="minorHAnsi" w:cs="Arial"/>
          <w:sz w:val="20"/>
          <w:szCs w:val="20"/>
        </w:rPr>
        <w:t>l’affectation des résultats selon les modalités arrêtées dans le CPOM en lien avec ses objectifs.</w:t>
      </w:r>
    </w:p>
    <w:p w:rsidR="00A26B0C" w:rsidRPr="00357654" w:rsidRDefault="00A26B0C" w:rsidP="00A26B0C">
      <w:pPr>
        <w:autoSpaceDE w:val="0"/>
        <w:autoSpaceDN w:val="0"/>
        <w:adjustRightInd w:val="0"/>
        <w:ind w:left="426"/>
        <w:jc w:val="both"/>
        <w:rPr>
          <w:rFonts w:asciiTheme="minorHAnsi" w:eastAsia="Arial" w:hAnsiTheme="minorHAnsi" w:cs="Arial"/>
          <w:sz w:val="20"/>
          <w:szCs w:val="20"/>
        </w:rPr>
      </w:pPr>
    </w:p>
    <w:p w:rsidR="00A26B0C" w:rsidRDefault="00A26B0C" w:rsidP="00A26B0C">
      <w:pPr>
        <w:autoSpaceDE w:val="0"/>
        <w:autoSpaceDN w:val="0"/>
        <w:adjustRightInd w:val="0"/>
        <w:ind w:left="426"/>
        <w:jc w:val="both"/>
        <w:rPr>
          <w:rFonts w:asciiTheme="minorHAnsi" w:eastAsia="Arial" w:hAnsiTheme="minorHAnsi" w:cs="Arial"/>
          <w:bCs/>
          <w:sz w:val="20"/>
          <w:szCs w:val="20"/>
        </w:rPr>
      </w:pPr>
      <w:r w:rsidRPr="00357654">
        <w:rPr>
          <w:rFonts w:asciiTheme="minorHAnsi" w:eastAsia="Arial" w:hAnsiTheme="minorHAnsi" w:cs="Arial"/>
          <w:sz w:val="20"/>
          <w:szCs w:val="20"/>
        </w:rPr>
        <w:t>Pour les ESMS concernés par la signature du CPOM au titre de l’article L 313-12-2</w:t>
      </w:r>
      <w:r>
        <w:rPr>
          <w:rFonts w:asciiTheme="minorHAnsi" w:eastAsia="Arial" w:hAnsiTheme="minorHAnsi" w:cs="Arial"/>
          <w:sz w:val="20"/>
          <w:szCs w:val="20"/>
        </w:rPr>
        <w:t>du CASF</w:t>
      </w:r>
      <w:r w:rsidRPr="00357654">
        <w:rPr>
          <w:rFonts w:asciiTheme="minorHAnsi" w:eastAsia="Arial" w:hAnsiTheme="minorHAnsi" w:cs="Arial"/>
          <w:sz w:val="20"/>
          <w:szCs w:val="20"/>
        </w:rPr>
        <w:t xml:space="preserve">, la réforme de la contractualisation s’accompagne d’une réforme de l’allocation de ressources et d’une refonte des règles budgétaires et comptables. Ces mesures introduites par les dispositions du décret </w:t>
      </w:r>
      <w:r w:rsidRPr="00357654">
        <w:rPr>
          <w:rFonts w:asciiTheme="minorHAnsi" w:eastAsia="Arial" w:hAnsiTheme="minorHAnsi" w:cs="Arial"/>
          <w:bCs/>
          <w:sz w:val="20"/>
          <w:szCs w:val="20"/>
        </w:rPr>
        <w:t>n°2016-1815 du 21 décembre 2016 conduisent à l’instauration de l’EPRD médico-social sous la forme d’une tarification à la ressource</w:t>
      </w:r>
      <w:r w:rsidRPr="00231A0D">
        <w:rPr>
          <w:rFonts w:asciiTheme="minorHAnsi" w:eastAsia="Arial" w:hAnsiTheme="minorHAnsi" w:cs="Arial"/>
          <w:bCs/>
          <w:sz w:val="20"/>
          <w:szCs w:val="20"/>
        </w:rPr>
        <w:t xml:space="preserve">. </w:t>
      </w:r>
    </w:p>
    <w:p w:rsidR="00A26B0C" w:rsidRPr="00105EC9" w:rsidRDefault="00A26B0C" w:rsidP="00105EC9">
      <w:pPr>
        <w:autoSpaceDE w:val="0"/>
        <w:autoSpaceDN w:val="0"/>
        <w:adjustRightInd w:val="0"/>
        <w:jc w:val="both"/>
        <w:rPr>
          <w:rFonts w:asciiTheme="minorHAnsi" w:eastAsia="Arial" w:hAnsiTheme="minorHAnsi" w:cs="Arial"/>
          <w:sz w:val="20"/>
          <w:szCs w:val="20"/>
        </w:rPr>
      </w:pPr>
    </w:p>
    <w:p w:rsidR="00A26B0C" w:rsidRPr="00231A0D" w:rsidRDefault="00A26B0C" w:rsidP="00A26B0C">
      <w:pPr>
        <w:ind w:left="426"/>
        <w:jc w:val="both"/>
        <w:rPr>
          <w:rFonts w:asciiTheme="minorHAnsi" w:eastAsia="Arial" w:hAnsiTheme="minorHAnsi" w:cs="Arial"/>
          <w:sz w:val="20"/>
          <w:szCs w:val="20"/>
        </w:rPr>
      </w:pPr>
      <w:r w:rsidRPr="00231A0D">
        <w:rPr>
          <w:rFonts w:asciiTheme="minorHAnsi" w:eastAsia="Arial" w:hAnsiTheme="minorHAnsi" w:cs="Arial"/>
          <w:sz w:val="20"/>
          <w:szCs w:val="20"/>
        </w:rPr>
        <w:t xml:space="preserve">Au titre des mesures de simplification introduites pour ce qui concerne les organismes </w:t>
      </w:r>
      <w:r w:rsidR="006F278F">
        <w:rPr>
          <w:rFonts w:asciiTheme="minorHAnsi" w:eastAsia="Arial" w:hAnsiTheme="minorHAnsi" w:cs="Arial"/>
          <w:sz w:val="20"/>
          <w:szCs w:val="20"/>
        </w:rPr>
        <w:t xml:space="preserve">sous CPOM </w:t>
      </w:r>
      <w:r w:rsidRPr="00231A0D">
        <w:rPr>
          <w:rFonts w:asciiTheme="minorHAnsi" w:eastAsia="Arial" w:hAnsiTheme="minorHAnsi" w:cs="Arial"/>
          <w:sz w:val="20"/>
          <w:szCs w:val="20"/>
        </w:rPr>
        <w:t>ayant conclu un CPOM au titre de l’article L. 313-12-2, on peut relever :</w:t>
      </w:r>
    </w:p>
    <w:p w:rsidR="00A26B0C" w:rsidRPr="00231A0D" w:rsidRDefault="00A26B0C" w:rsidP="00A26B0C">
      <w:pPr>
        <w:jc w:val="both"/>
        <w:rPr>
          <w:rFonts w:asciiTheme="minorHAnsi" w:eastAsia="Arial" w:hAnsiTheme="minorHAnsi" w:cs="Arial"/>
          <w:sz w:val="20"/>
          <w:szCs w:val="20"/>
        </w:rPr>
      </w:pPr>
    </w:p>
    <w:p w:rsidR="00A26B0C" w:rsidRPr="00105EC9" w:rsidRDefault="00A26B0C" w:rsidP="00A26B0C">
      <w:pPr>
        <w:pStyle w:val="Paragraphedeliste"/>
        <w:numPr>
          <w:ilvl w:val="0"/>
          <w:numId w:val="1"/>
        </w:numPr>
        <w:tabs>
          <w:tab w:val="clear" w:pos="1068"/>
          <w:tab w:val="num" w:pos="709"/>
        </w:tabs>
        <w:autoSpaceDE w:val="0"/>
        <w:autoSpaceDN w:val="0"/>
        <w:adjustRightInd w:val="0"/>
        <w:ind w:left="709" w:hanging="142"/>
        <w:jc w:val="both"/>
        <w:rPr>
          <w:rFonts w:asciiTheme="minorHAnsi" w:hAnsiTheme="minorHAnsi" w:cs="Arial"/>
          <w:sz w:val="20"/>
          <w:szCs w:val="20"/>
        </w:rPr>
      </w:pPr>
      <w:r w:rsidRPr="00105EC9">
        <w:rPr>
          <w:rFonts w:asciiTheme="minorHAnsi" w:eastAsia="Arial" w:hAnsiTheme="minorHAnsi" w:cs="Arial"/>
          <w:sz w:val="20"/>
          <w:szCs w:val="20"/>
        </w:rPr>
        <w:t>la libre affectation des résultats réalisée par le gestionnaire ou l’établissement public</w:t>
      </w:r>
      <w:r w:rsidR="003B6F78">
        <w:rPr>
          <w:rFonts w:asciiTheme="minorHAnsi" w:eastAsia="Arial" w:hAnsiTheme="minorHAnsi" w:cs="Arial"/>
          <w:sz w:val="20"/>
          <w:szCs w:val="20"/>
        </w:rPr>
        <w:t xml:space="preserve"> conformément aux objectifs du CPOM</w:t>
      </w:r>
      <w:r w:rsidRPr="00105EC9">
        <w:rPr>
          <w:rFonts w:asciiTheme="minorHAnsi" w:eastAsia="Arial" w:hAnsiTheme="minorHAnsi" w:cs="Arial"/>
          <w:sz w:val="20"/>
          <w:szCs w:val="20"/>
        </w:rPr>
        <w:t xml:space="preserve">. </w:t>
      </w:r>
    </w:p>
    <w:p w:rsidR="00D73F13" w:rsidRPr="00D73F13" w:rsidRDefault="00A26B0C" w:rsidP="00D73F13">
      <w:pPr>
        <w:pStyle w:val="Paragraphedeliste"/>
        <w:numPr>
          <w:ilvl w:val="0"/>
          <w:numId w:val="1"/>
        </w:numPr>
        <w:tabs>
          <w:tab w:val="clear" w:pos="1068"/>
          <w:tab w:val="num" w:pos="709"/>
        </w:tabs>
        <w:autoSpaceDE w:val="0"/>
        <w:autoSpaceDN w:val="0"/>
        <w:adjustRightInd w:val="0"/>
        <w:ind w:left="709" w:hanging="142"/>
        <w:jc w:val="both"/>
        <w:rPr>
          <w:rFonts w:asciiTheme="minorHAnsi" w:eastAsia="Arial" w:hAnsiTheme="minorHAnsi" w:cs="Arial"/>
          <w:sz w:val="20"/>
          <w:szCs w:val="20"/>
        </w:rPr>
      </w:pPr>
      <w:r w:rsidRPr="00D73F13">
        <w:rPr>
          <w:rFonts w:asciiTheme="minorHAnsi" w:eastAsia="Arial" w:hAnsiTheme="minorHAnsi" w:cs="Arial"/>
          <w:sz w:val="20"/>
          <w:szCs w:val="20"/>
        </w:rPr>
        <w:t xml:space="preserve">les conventions d’entreprise ou d’établissement applicables exclusivement aux personnels de ces ESMS sous CPOM ne sont plus soumises à l’agrément ministériel requis préalablement, ce qui entraîne de facto la fin de l’opposabilité de ces accords aux autorités de tarification et confère une responsabilisation renforcée des gestionnaires dans le cadre de la conduite de leur CPOM et de la négociation interne avec les partenaires sociaux. </w:t>
      </w:r>
      <w:r w:rsidR="00D73F13">
        <w:rPr>
          <w:rFonts w:asciiTheme="minorHAnsi" w:eastAsia="Arial" w:hAnsiTheme="minorHAnsi" w:cs="Arial"/>
          <w:sz w:val="20"/>
          <w:szCs w:val="20"/>
        </w:rPr>
        <w:t>Une information des autorités de tarification est cependant souhaitable même si l</w:t>
      </w:r>
      <w:r w:rsidRPr="00D73F13">
        <w:rPr>
          <w:rFonts w:asciiTheme="minorHAnsi" w:eastAsia="Arial" w:hAnsiTheme="minorHAnsi" w:cs="Arial"/>
          <w:sz w:val="20"/>
          <w:szCs w:val="20"/>
        </w:rPr>
        <w:t xml:space="preserve">a prise en charge de ces accords s’inscrit alors dans le cadre du maintien de l’équilibre de l’EPRD par </w:t>
      </w:r>
      <w:r w:rsidR="00D73F13" w:rsidRPr="00D73F13">
        <w:rPr>
          <w:rFonts w:asciiTheme="minorHAnsi" w:eastAsia="Arial" w:hAnsiTheme="minorHAnsi" w:cs="Arial"/>
          <w:sz w:val="20"/>
          <w:szCs w:val="20"/>
        </w:rPr>
        <w:t>l’OG au regard de la dotation octroyée</w:t>
      </w:r>
      <w:r w:rsidRPr="00D73F13">
        <w:rPr>
          <w:rFonts w:asciiTheme="minorHAnsi" w:eastAsia="Arial" w:hAnsiTheme="minorHAnsi" w:cs="Arial"/>
          <w:sz w:val="20"/>
          <w:szCs w:val="20"/>
        </w:rPr>
        <w:t>.</w:t>
      </w:r>
      <w:r w:rsidR="00D73F13" w:rsidRPr="00D73F13">
        <w:rPr>
          <w:rFonts w:asciiTheme="minorHAnsi" w:eastAsia="Arial" w:hAnsiTheme="minorHAnsi" w:cs="Arial"/>
          <w:sz w:val="20"/>
          <w:szCs w:val="20"/>
        </w:rPr>
        <w:t xml:space="preserve"> </w:t>
      </w:r>
    </w:p>
    <w:p w:rsidR="00A26B0C" w:rsidRPr="00D73F13" w:rsidRDefault="00A26B0C" w:rsidP="00A26B0C">
      <w:pPr>
        <w:pStyle w:val="Paragraphedeliste"/>
        <w:numPr>
          <w:ilvl w:val="0"/>
          <w:numId w:val="1"/>
        </w:numPr>
        <w:tabs>
          <w:tab w:val="clear" w:pos="1068"/>
          <w:tab w:val="num" w:pos="709"/>
        </w:tabs>
        <w:autoSpaceDE w:val="0"/>
        <w:autoSpaceDN w:val="0"/>
        <w:adjustRightInd w:val="0"/>
        <w:ind w:left="709" w:hanging="142"/>
        <w:jc w:val="both"/>
        <w:rPr>
          <w:rFonts w:asciiTheme="minorHAnsi" w:eastAsia="Arial" w:hAnsiTheme="minorHAnsi" w:cs="Arial"/>
          <w:sz w:val="20"/>
          <w:szCs w:val="20"/>
        </w:rPr>
      </w:pPr>
      <w:r w:rsidRPr="00D73F13">
        <w:rPr>
          <w:rFonts w:asciiTheme="minorHAnsi" w:eastAsia="Arial" w:hAnsiTheme="minorHAnsi" w:cs="Arial"/>
          <w:sz w:val="20"/>
          <w:szCs w:val="20"/>
        </w:rPr>
        <w:t xml:space="preserve">la suppression de la transmission des annexes 2, 8 et 10 (PPI) de l’arrêté du 22 octobre prévues par l’arrêté du 19 décembre 2018 lorsque les ESMS couverts par un CPOM relèvent d’un EPRD. Le PGFP se substitue ainsi au plan de financement </w:t>
      </w:r>
      <w:r w:rsidR="00470E0B" w:rsidRPr="00D73F13">
        <w:rPr>
          <w:rFonts w:asciiTheme="minorHAnsi" w:eastAsia="Arial" w:hAnsiTheme="minorHAnsi" w:cs="Arial"/>
          <w:sz w:val="20"/>
          <w:szCs w:val="20"/>
        </w:rPr>
        <w:t>des investissements</w:t>
      </w:r>
      <w:r w:rsidRPr="00D73F13">
        <w:rPr>
          <w:rFonts w:asciiTheme="minorHAnsi" w:eastAsia="Arial" w:hAnsiTheme="minorHAnsi" w:cs="Arial"/>
          <w:sz w:val="20"/>
          <w:szCs w:val="20"/>
        </w:rPr>
        <w:t xml:space="preserve"> et au tableau des surcoûts d’exploitation.</w:t>
      </w:r>
    </w:p>
    <w:p w:rsidR="00A26B0C" w:rsidRDefault="00A26B0C" w:rsidP="00A26B0C">
      <w:pPr>
        <w:tabs>
          <w:tab w:val="left" w:pos="567"/>
        </w:tabs>
        <w:autoSpaceDE w:val="0"/>
        <w:autoSpaceDN w:val="0"/>
        <w:adjustRightInd w:val="0"/>
        <w:ind w:left="426"/>
        <w:jc w:val="both"/>
        <w:rPr>
          <w:rFonts w:asciiTheme="minorHAnsi" w:eastAsia="Arial" w:hAnsiTheme="minorHAnsi" w:cs="Arial"/>
          <w:sz w:val="20"/>
          <w:szCs w:val="20"/>
        </w:rPr>
      </w:pPr>
    </w:p>
    <w:p w:rsidR="00A26B0C" w:rsidRPr="00357654" w:rsidRDefault="00A26B0C" w:rsidP="00A26B0C">
      <w:pPr>
        <w:tabs>
          <w:tab w:val="left" w:pos="567"/>
        </w:tabs>
        <w:autoSpaceDE w:val="0"/>
        <w:autoSpaceDN w:val="0"/>
        <w:adjustRightInd w:val="0"/>
        <w:ind w:left="426"/>
        <w:jc w:val="both"/>
        <w:rPr>
          <w:rFonts w:asciiTheme="minorHAnsi" w:eastAsia="Arial" w:hAnsiTheme="minorHAnsi" w:cs="Arial"/>
          <w:sz w:val="20"/>
          <w:szCs w:val="20"/>
        </w:rPr>
      </w:pPr>
      <w:r>
        <w:rPr>
          <w:rFonts w:asciiTheme="minorHAnsi" w:eastAsia="Arial" w:hAnsiTheme="minorHAnsi" w:cs="Arial"/>
          <w:sz w:val="20"/>
          <w:szCs w:val="20"/>
        </w:rPr>
        <w:t>La</w:t>
      </w:r>
      <w:r w:rsidRPr="00357654">
        <w:rPr>
          <w:rFonts w:asciiTheme="minorHAnsi" w:eastAsia="Arial" w:hAnsiTheme="minorHAnsi" w:cs="Arial"/>
          <w:sz w:val="20"/>
          <w:szCs w:val="20"/>
        </w:rPr>
        <w:t xml:space="preserve"> transmission de l’EPRD, et de l’ERRD destiné à suivre l’exécution budgétaire, ainsi que des annexes financières, dont le b</w:t>
      </w:r>
      <w:r w:rsidRPr="00357654">
        <w:rPr>
          <w:rFonts w:asciiTheme="minorHAnsi" w:hAnsiTheme="minorHAnsi"/>
          <w:sz w:val="20"/>
          <w:szCs w:val="20"/>
        </w:rPr>
        <w:t xml:space="preserve">ilan financier normalisé, </w:t>
      </w:r>
      <w:r w:rsidRPr="00357654">
        <w:rPr>
          <w:rFonts w:asciiTheme="minorHAnsi" w:eastAsia="Arial" w:hAnsiTheme="minorHAnsi" w:cs="Arial"/>
          <w:sz w:val="20"/>
          <w:szCs w:val="20"/>
        </w:rPr>
        <w:t>font l’objet d’un dépôt en version dématérialisée sur les plateformes SI EPRD et SI ERRD de la CNSA.</w:t>
      </w:r>
      <w:r w:rsidR="003B6F78">
        <w:rPr>
          <w:rFonts w:asciiTheme="minorHAnsi" w:eastAsia="Arial" w:hAnsiTheme="minorHAnsi" w:cs="Arial"/>
          <w:sz w:val="20"/>
          <w:szCs w:val="20"/>
        </w:rPr>
        <w:t xml:space="preserve"> </w:t>
      </w:r>
    </w:p>
    <w:p w:rsidR="009F5ADC" w:rsidRDefault="009F5ADC" w:rsidP="00A26B0C">
      <w:pPr>
        <w:pStyle w:val="Paragraphedeliste"/>
        <w:autoSpaceDE w:val="0"/>
        <w:autoSpaceDN w:val="0"/>
        <w:adjustRightInd w:val="0"/>
        <w:ind w:left="426"/>
        <w:jc w:val="both"/>
        <w:rPr>
          <w:rFonts w:asciiTheme="minorHAnsi" w:eastAsia="Arial" w:hAnsiTheme="minorHAnsi" w:cs="Arial"/>
          <w:sz w:val="20"/>
          <w:szCs w:val="20"/>
        </w:rPr>
      </w:pPr>
    </w:p>
    <w:p w:rsidR="00A26B0C" w:rsidRDefault="00483972" w:rsidP="00A26B0C">
      <w:pPr>
        <w:pStyle w:val="Paragraphedeliste"/>
        <w:autoSpaceDE w:val="0"/>
        <w:autoSpaceDN w:val="0"/>
        <w:adjustRightInd w:val="0"/>
        <w:ind w:left="426"/>
        <w:jc w:val="both"/>
        <w:rPr>
          <w:rFonts w:asciiTheme="minorHAnsi" w:eastAsiaTheme="minorEastAsia" w:hAnsiTheme="minorHAnsi" w:cs="Arial"/>
          <w:color w:val="000000" w:themeColor="text1"/>
          <w:kern w:val="24"/>
          <w:sz w:val="20"/>
          <w:szCs w:val="20"/>
        </w:rPr>
      </w:pPr>
      <w:r>
        <w:rPr>
          <w:rFonts w:asciiTheme="minorHAnsi" w:eastAsia="Arial" w:hAnsiTheme="minorHAnsi" w:cs="Arial"/>
          <w:sz w:val="20"/>
          <w:szCs w:val="20"/>
        </w:rPr>
        <w:t>Pour la campagne 202</w:t>
      </w:r>
      <w:r w:rsidR="009F5ADC">
        <w:rPr>
          <w:rFonts w:asciiTheme="minorHAnsi" w:eastAsia="Arial" w:hAnsiTheme="minorHAnsi" w:cs="Arial"/>
          <w:sz w:val="20"/>
          <w:szCs w:val="20"/>
        </w:rPr>
        <w:t>2</w:t>
      </w:r>
      <w:r>
        <w:rPr>
          <w:rFonts w:asciiTheme="minorHAnsi" w:eastAsia="Arial" w:hAnsiTheme="minorHAnsi" w:cs="Arial"/>
          <w:sz w:val="20"/>
          <w:szCs w:val="20"/>
        </w:rPr>
        <w:t xml:space="preserve">, l’EPRD est à déposer sur la plateforme </w:t>
      </w:r>
      <w:r w:rsidR="00DF6665">
        <w:rPr>
          <w:rFonts w:asciiTheme="minorHAnsi" w:eastAsia="Arial" w:hAnsiTheme="minorHAnsi" w:cs="Arial"/>
          <w:sz w:val="20"/>
          <w:szCs w:val="20"/>
        </w:rPr>
        <w:t>EPRD</w:t>
      </w:r>
      <w:r>
        <w:rPr>
          <w:rFonts w:asciiTheme="minorHAnsi" w:eastAsia="Arial" w:hAnsiTheme="minorHAnsi" w:cs="Arial"/>
          <w:sz w:val="20"/>
          <w:szCs w:val="20"/>
        </w:rPr>
        <w:t xml:space="preserve"> 30 jours suivant l’envoi de la maquette budgétaire 202</w:t>
      </w:r>
      <w:r w:rsidR="009F5ADC">
        <w:rPr>
          <w:rFonts w:asciiTheme="minorHAnsi" w:eastAsia="Arial" w:hAnsiTheme="minorHAnsi" w:cs="Arial"/>
          <w:sz w:val="20"/>
          <w:szCs w:val="20"/>
        </w:rPr>
        <w:t>2</w:t>
      </w:r>
      <w:r>
        <w:rPr>
          <w:rFonts w:asciiTheme="minorHAnsi" w:eastAsia="Arial" w:hAnsiTheme="minorHAnsi" w:cs="Arial"/>
          <w:sz w:val="20"/>
          <w:szCs w:val="20"/>
        </w:rPr>
        <w:t>.</w:t>
      </w:r>
      <w:r w:rsidR="009F5ADC">
        <w:rPr>
          <w:rFonts w:asciiTheme="minorHAnsi" w:eastAsia="Arial" w:hAnsiTheme="minorHAnsi" w:cs="Arial"/>
          <w:sz w:val="20"/>
          <w:szCs w:val="20"/>
        </w:rPr>
        <w:t xml:space="preserve"> </w:t>
      </w:r>
      <w:r w:rsidR="00A26B0C" w:rsidRPr="00357654">
        <w:rPr>
          <w:rFonts w:asciiTheme="minorHAnsi" w:eastAsiaTheme="minorEastAsia" w:hAnsiTheme="minorHAnsi" w:cs="Arial"/>
          <w:bCs/>
          <w:color w:val="000000" w:themeColor="text1"/>
          <w:kern w:val="24"/>
          <w:sz w:val="20"/>
          <w:szCs w:val="20"/>
        </w:rPr>
        <w:t xml:space="preserve">Les ESSMS non concernés par la réforme de la contractualisation </w:t>
      </w:r>
      <w:r w:rsidR="00A26B0C" w:rsidRPr="00357654">
        <w:rPr>
          <w:rFonts w:asciiTheme="minorHAnsi" w:eastAsiaTheme="minorEastAsia" w:hAnsiTheme="minorHAnsi" w:cs="Arial"/>
          <w:color w:val="000000" w:themeColor="text1"/>
          <w:kern w:val="24"/>
          <w:sz w:val="20"/>
          <w:szCs w:val="20"/>
        </w:rPr>
        <w:t xml:space="preserve">(ESMS PH et SSIAD non couverts par un CPOM, secteur social, personnes en difficulté spécifique, etc.) </w:t>
      </w:r>
      <w:r w:rsidR="003B6F78">
        <w:rPr>
          <w:rFonts w:asciiTheme="minorHAnsi" w:eastAsiaTheme="minorEastAsia" w:hAnsiTheme="minorHAnsi" w:cs="Arial"/>
          <w:color w:val="000000" w:themeColor="text1"/>
          <w:kern w:val="24"/>
          <w:sz w:val="20"/>
          <w:szCs w:val="20"/>
        </w:rPr>
        <w:t xml:space="preserve">conservent </w:t>
      </w:r>
      <w:r w:rsidR="00A26B0C">
        <w:rPr>
          <w:rFonts w:asciiTheme="minorHAnsi" w:eastAsiaTheme="minorEastAsia" w:hAnsiTheme="minorHAnsi" w:cs="Arial"/>
          <w:color w:val="000000" w:themeColor="text1"/>
          <w:kern w:val="24"/>
          <w:sz w:val="20"/>
          <w:szCs w:val="20"/>
        </w:rPr>
        <w:t xml:space="preserve">les </w:t>
      </w:r>
      <w:r w:rsidR="009F5ADC">
        <w:rPr>
          <w:rFonts w:asciiTheme="minorHAnsi" w:eastAsiaTheme="minorEastAsia" w:hAnsiTheme="minorHAnsi" w:cs="Arial"/>
          <w:color w:val="000000" w:themeColor="text1"/>
          <w:kern w:val="24"/>
          <w:sz w:val="20"/>
          <w:szCs w:val="20"/>
        </w:rPr>
        <w:t>modalités budgétaires</w:t>
      </w:r>
      <w:r w:rsidR="00A26B0C">
        <w:rPr>
          <w:rFonts w:asciiTheme="minorHAnsi" w:eastAsiaTheme="minorEastAsia" w:hAnsiTheme="minorHAnsi" w:cs="Arial"/>
          <w:color w:val="000000" w:themeColor="text1"/>
          <w:kern w:val="24"/>
          <w:sz w:val="20"/>
          <w:szCs w:val="20"/>
        </w:rPr>
        <w:t xml:space="preserve"> actuelles.</w:t>
      </w:r>
      <w:r w:rsidR="00A26B0C" w:rsidRPr="00357654">
        <w:rPr>
          <w:rFonts w:asciiTheme="minorHAnsi" w:eastAsiaTheme="minorEastAsia" w:hAnsiTheme="minorHAnsi" w:cs="Arial"/>
          <w:color w:val="000000" w:themeColor="text1"/>
          <w:kern w:val="24"/>
          <w:sz w:val="20"/>
          <w:szCs w:val="20"/>
        </w:rPr>
        <w:t xml:space="preserve"> </w:t>
      </w:r>
    </w:p>
    <w:p w:rsidR="00105EC9" w:rsidRDefault="00105EC9" w:rsidP="00A26B0C">
      <w:pPr>
        <w:ind w:left="426"/>
        <w:jc w:val="both"/>
        <w:rPr>
          <w:rFonts w:asciiTheme="minorHAnsi" w:hAnsiTheme="minorHAnsi" w:cs="Arial"/>
          <w:b/>
          <w:sz w:val="20"/>
          <w:szCs w:val="20"/>
          <w:u w:val="single"/>
        </w:rPr>
      </w:pPr>
    </w:p>
    <w:p w:rsidR="00105EC9" w:rsidRDefault="00105EC9">
      <w:pPr>
        <w:rPr>
          <w:rFonts w:asciiTheme="minorHAnsi" w:hAnsiTheme="minorHAnsi" w:cs="Arial"/>
          <w:b/>
          <w:sz w:val="20"/>
          <w:szCs w:val="20"/>
          <w:u w:val="single"/>
        </w:rPr>
      </w:pPr>
      <w:r>
        <w:rPr>
          <w:rFonts w:asciiTheme="minorHAnsi" w:hAnsiTheme="minorHAnsi" w:cs="Arial"/>
          <w:b/>
          <w:sz w:val="20"/>
          <w:szCs w:val="20"/>
          <w:u w:val="single"/>
        </w:rPr>
        <w:br w:type="page"/>
      </w:r>
    </w:p>
    <w:p w:rsidR="00A26B0C" w:rsidRDefault="00A26B0C" w:rsidP="00A26B0C">
      <w:pPr>
        <w:ind w:left="426"/>
        <w:jc w:val="both"/>
        <w:rPr>
          <w:rFonts w:asciiTheme="minorHAnsi" w:hAnsiTheme="minorHAnsi" w:cs="Arial"/>
          <w:sz w:val="20"/>
          <w:szCs w:val="20"/>
        </w:rPr>
      </w:pPr>
      <w:r w:rsidRPr="00357654">
        <w:rPr>
          <w:rFonts w:asciiTheme="minorHAnsi" w:hAnsiTheme="minorHAnsi" w:cs="Arial"/>
          <w:b/>
          <w:sz w:val="20"/>
          <w:szCs w:val="20"/>
          <w:u w:val="single"/>
        </w:rPr>
        <w:lastRenderedPageBreak/>
        <w:t>Concernant la facturation des recettes générées par les jeunes relevant de l’amendement Creton</w:t>
      </w:r>
      <w:r w:rsidRPr="00357654">
        <w:rPr>
          <w:rFonts w:asciiTheme="minorHAnsi" w:hAnsiTheme="minorHAnsi" w:cs="Arial"/>
          <w:sz w:val="20"/>
          <w:szCs w:val="20"/>
        </w:rPr>
        <w:t>, i</w:t>
      </w:r>
      <w:r w:rsidRPr="00357654">
        <w:rPr>
          <w:rFonts w:asciiTheme="minorHAnsi" w:eastAsiaTheme="minorEastAsia" w:hAnsiTheme="minorHAnsi" w:cs="Arial"/>
          <w:sz w:val="20"/>
          <w:szCs w:val="20"/>
        </w:rPr>
        <w:t xml:space="preserve">l est rappelé, conformément aux dispositions de l'article L.242-4 du CASF, que l’activité des jeunes en situation d’amendement Creton disposant d’une orientation vers un foyer ou un FAM, doit donner lieu à une facturation intégrale auprès du Conseil Départemental. </w:t>
      </w:r>
      <w:r w:rsidRPr="00357654">
        <w:rPr>
          <w:rFonts w:asciiTheme="minorHAnsi" w:hAnsiTheme="minorHAnsi" w:cs="Arial"/>
          <w:sz w:val="20"/>
          <w:szCs w:val="20"/>
        </w:rPr>
        <w:t xml:space="preserve">Les services de l’ARS restent particulièrement attentifs sur la facturation déclarée à ce </w:t>
      </w:r>
      <w:r>
        <w:rPr>
          <w:rFonts w:asciiTheme="minorHAnsi" w:hAnsiTheme="minorHAnsi" w:cs="Arial"/>
          <w:sz w:val="20"/>
          <w:szCs w:val="20"/>
        </w:rPr>
        <w:t>titre.</w:t>
      </w:r>
    </w:p>
    <w:p w:rsidR="00A26B0C" w:rsidRPr="00357654" w:rsidRDefault="00A26B0C" w:rsidP="00A26B0C">
      <w:pPr>
        <w:ind w:left="426"/>
        <w:jc w:val="both"/>
        <w:rPr>
          <w:rFonts w:asciiTheme="minorHAnsi" w:hAnsiTheme="minorHAnsi" w:cs="Arial"/>
          <w:sz w:val="20"/>
          <w:szCs w:val="20"/>
        </w:rPr>
      </w:pPr>
    </w:p>
    <w:p w:rsidR="00A26B0C" w:rsidRPr="00357654" w:rsidRDefault="00A26B0C" w:rsidP="00A26B0C">
      <w:pPr>
        <w:ind w:left="426"/>
        <w:jc w:val="both"/>
        <w:rPr>
          <w:rFonts w:asciiTheme="minorHAnsi" w:hAnsiTheme="minorHAnsi" w:cs="Arial"/>
          <w:sz w:val="20"/>
          <w:szCs w:val="20"/>
        </w:rPr>
      </w:pPr>
      <w:r w:rsidRPr="00357654">
        <w:rPr>
          <w:rFonts w:asciiTheme="minorHAnsi" w:hAnsiTheme="minorHAnsi" w:cs="Arial"/>
          <w:b/>
          <w:sz w:val="20"/>
          <w:szCs w:val="20"/>
          <w:u w:val="single"/>
        </w:rPr>
        <w:t>S’agissant de la stratégie d’investissemen</w:t>
      </w:r>
      <w:r w:rsidRPr="00D73F13">
        <w:rPr>
          <w:rFonts w:asciiTheme="minorHAnsi" w:hAnsiTheme="minorHAnsi" w:cs="Arial"/>
          <w:b/>
          <w:sz w:val="20"/>
          <w:szCs w:val="20"/>
          <w:u w:val="single"/>
        </w:rPr>
        <w:t>t</w:t>
      </w:r>
      <w:r w:rsidRPr="00D73F13">
        <w:rPr>
          <w:rFonts w:asciiTheme="minorHAnsi" w:hAnsiTheme="minorHAnsi" w:cs="Arial"/>
          <w:b/>
          <w:sz w:val="20"/>
          <w:szCs w:val="20"/>
        </w:rPr>
        <w:t xml:space="preserve"> </w:t>
      </w:r>
      <w:r w:rsidRPr="00357654">
        <w:rPr>
          <w:rFonts w:asciiTheme="minorHAnsi" w:hAnsiTheme="minorHAnsi" w:cs="Arial"/>
          <w:sz w:val="20"/>
          <w:szCs w:val="20"/>
        </w:rPr>
        <w:t>dans un secteur médico-social en mutation profonde, la procédure mise en œuvre doit permettre en premier lieu de développer les échanges entre l’ensemble des parties prenantes très en amont des projets, de permettre la mise en œuvre des orientations du PRS en matière d’évolution de l’offre et de parcours des personnes dans une vision prospective, et en assurant la coordination de l’ensemble des acteurs sur chaque territoire.</w:t>
      </w:r>
    </w:p>
    <w:p w:rsidR="00A26B0C" w:rsidRPr="00357654" w:rsidRDefault="00A26B0C" w:rsidP="00A26B0C">
      <w:pPr>
        <w:ind w:left="426"/>
        <w:rPr>
          <w:rFonts w:asciiTheme="minorHAnsi" w:hAnsiTheme="minorHAnsi" w:cs="Arial"/>
          <w:sz w:val="20"/>
          <w:szCs w:val="20"/>
        </w:rPr>
      </w:pPr>
    </w:p>
    <w:p w:rsidR="00A26B0C" w:rsidRPr="00357654" w:rsidRDefault="00A26B0C" w:rsidP="00A26B0C">
      <w:pPr>
        <w:ind w:left="426"/>
        <w:jc w:val="both"/>
        <w:rPr>
          <w:rFonts w:asciiTheme="minorHAnsi" w:hAnsiTheme="minorHAnsi" w:cs="Arial"/>
          <w:sz w:val="20"/>
          <w:szCs w:val="20"/>
        </w:rPr>
      </w:pPr>
      <w:r>
        <w:rPr>
          <w:rFonts w:asciiTheme="minorHAnsi" w:hAnsiTheme="minorHAnsi" w:cs="Arial"/>
          <w:sz w:val="20"/>
          <w:szCs w:val="20"/>
        </w:rPr>
        <w:t>A l’échelle des projets,</w:t>
      </w:r>
      <w:r w:rsidRPr="00357654">
        <w:rPr>
          <w:rFonts w:asciiTheme="minorHAnsi" w:hAnsiTheme="minorHAnsi" w:cs="Arial"/>
          <w:sz w:val="20"/>
          <w:szCs w:val="20"/>
        </w:rPr>
        <w:t xml:space="preserve"> tout projet de restructuration architecturale ayant un impact sur l’offre ou une incidence financière forte, implique la réalisation préalable d’une étude socio-économique et la production de tout élément justificatif sur les opérations immobilières projetées. Cette étude sera complétée dans un second temps par les aspects budgétaires et financiers</w:t>
      </w:r>
      <w:r>
        <w:rPr>
          <w:rFonts w:asciiTheme="minorHAnsi" w:hAnsiTheme="minorHAnsi" w:cs="Arial"/>
          <w:sz w:val="20"/>
          <w:szCs w:val="20"/>
        </w:rPr>
        <w:t xml:space="preserve"> (Plan de financement). </w:t>
      </w:r>
      <w:r w:rsidRPr="00357654">
        <w:rPr>
          <w:rFonts w:asciiTheme="minorHAnsi" w:hAnsiTheme="minorHAnsi" w:cs="Arial"/>
          <w:sz w:val="20"/>
          <w:szCs w:val="20"/>
        </w:rPr>
        <w:t>C'est sur la b</w:t>
      </w:r>
      <w:r>
        <w:rPr>
          <w:rFonts w:asciiTheme="minorHAnsi" w:hAnsiTheme="minorHAnsi" w:cs="Arial"/>
          <w:sz w:val="20"/>
          <w:szCs w:val="20"/>
        </w:rPr>
        <w:t xml:space="preserve">ase de ce rapport d’évaluation, que </w:t>
      </w:r>
      <w:r w:rsidRPr="00357654">
        <w:rPr>
          <w:rFonts w:asciiTheme="minorHAnsi" w:hAnsiTheme="minorHAnsi" w:cs="Arial"/>
          <w:sz w:val="20"/>
          <w:szCs w:val="20"/>
        </w:rPr>
        <w:t xml:space="preserve">l’ARS pourra se prononcer en opportunité sur les opérations d’investissement projetées, ainsi que sur leur financement et leur soutenabilité budgétaire. </w:t>
      </w:r>
    </w:p>
    <w:p w:rsidR="00A26B0C" w:rsidRPr="00357654" w:rsidRDefault="00A26B0C" w:rsidP="00A26B0C">
      <w:pPr>
        <w:ind w:left="426"/>
        <w:jc w:val="both"/>
        <w:rPr>
          <w:rFonts w:asciiTheme="minorHAnsi" w:hAnsiTheme="minorHAnsi" w:cs="Arial"/>
          <w:sz w:val="20"/>
          <w:szCs w:val="20"/>
        </w:rPr>
      </w:pPr>
    </w:p>
    <w:p w:rsidR="00A26B0C" w:rsidRPr="00357654" w:rsidRDefault="00A26B0C" w:rsidP="00A26B0C">
      <w:pPr>
        <w:ind w:left="426" w:right="62"/>
        <w:jc w:val="both"/>
        <w:rPr>
          <w:rFonts w:asciiTheme="minorHAnsi" w:hAnsiTheme="minorHAnsi" w:cs="Arial"/>
          <w:sz w:val="20"/>
          <w:szCs w:val="20"/>
        </w:rPr>
      </w:pPr>
      <w:r w:rsidRPr="00357654">
        <w:rPr>
          <w:rFonts w:asciiTheme="minorHAnsi" w:hAnsiTheme="minorHAnsi" w:cs="Arial"/>
          <w:sz w:val="20"/>
          <w:szCs w:val="20"/>
        </w:rPr>
        <w:t xml:space="preserve">Les critères suivants utilisés pour l’accompagnement des projets par l’ARS, permettront de prioriser l’appui financier qui pourrait être apporté aux projets présentés : </w:t>
      </w:r>
    </w:p>
    <w:p w:rsidR="00A26B0C" w:rsidRPr="00357654" w:rsidRDefault="00A26B0C" w:rsidP="00A26B0C">
      <w:pPr>
        <w:ind w:right="629" w:firstLine="567"/>
        <w:jc w:val="both"/>
        <w:rPr>
          <w:rFonts w:asciiTheme="minorHAnsi" w:hAnsiTheme="minorHAnsi" w:cs="Arial"/>
          <w:sz w:val="20"/>
          <w:szCs w:val="20"/>
        </w:rPr>
      </w:pPr>
    </w:p>
    <w:p w:rsidR="00A26B0C" w:rsidRPr="00357654" w:rsidRDefault="00A26B0C" w:rsidP="004D3D55">
      <w:pPr>
        <w:pStyle w:val="Paragraphedeliste"/>
        <w:numPr>
          <w:ilvl w:val="0"/>
          <w:numId w:val="2"/>
        </w:numPr>
        <w:ind w:left="1134" w:right="62"/>
        <w:contextualSpacing w:val="0"/>
        <w:jc w:val="both"/>
        <w:rPr>
          <w:rFonts w:asciiTheme="minorHAnsi" w:hAnsiTheme="minorHAnsi" w:cs="Arial"/>
          <w:sz w:val="20"/>
          <w:szCs w:val="20"/>
        </w:rPr>
      </w:pPr>
      <w:r w:rsidRPr="00357654">
        <w:rPr>
          <w:rFonts w:asciiTheme="minorHAnsi" w:hAnsiTheme="minorHAnsi" w:cs="Arial"/>
          <w:sz w:val="20"/>
          <w:szCs w:val="20"/>
        </w:rPr>
        <w:t>Pertinence du projet au regard des enjeux d’adaptation de l’offre (rééquilibrage, diversification, soutien à l'accompagnement en milieu ordinaire, innovation),</w:t>
      </w:r>
    </w:p>
    <w:p w:rsidR="00A26B0C" w:rsidRPr="00357654" w:rsidRDefault="00A26B0C" w:rsidP="004D3D55">
      <w:pPr>
        <w:pStyle w:val="Paragraphedeliste"/>
        <w:numPr>
          <w:ilvl w:val="0"/>
          <w:numId w:val="2"/>
        </w:numPr>
        <w:ind w:left="1134" w:right="62"/>
        <w:contextualSpacing w:val="0"/>
        <w:jc w:val="both"/>
        <w:rPr>
          <w:rFonts w:asciiTheme="minorHAnsi" w:hAnsiTheme="minorHAnsi" w:cs="Arial"/>
          <w:sz w:val="20"/>
          <w:szCs w:val="20"/>
        </w:rPr>
      </w:pPr>
      <w:r w:rsidRPr="00357654">
        <w:rPr>
          <w:rFonts w:asciiTheme="minorHAnsi" w:hAnsiTheme="minorHAnsi" w:cs="Arial"/>
          <w:sz w:val="20"/>
          <w:szCs w:val="20"/>
        </w:rPr>
        <w:t>Pertinence du projet en termes d’efficience (mutualisation, systèmes d’information…),</w:t>
      </w:r>
    </w:p>
    <w:p w:rsidR="00A26B0C" w:rsidRPr="00357654" w:rsidRDefault="00A26B0C" w:rsidP="004D3D55">
      <w:pPr>
        <w:pStyle w:val="Paragraphedeliste"/>
        <w:numPr>
          <w:ilvl w:val="0"/>
          <w:numId w:val="2"/>
        </w:numPr>
        <w:ind w:left="1134" w:right="62"/>
        <w:contextualSpacing w:val="0"/>
        <w:jc w:val="both"/>
        <w:rPr>
          <w:rFonts w:asciiTheme="minorHAnsi" w:hAnsiTheme="minorHAnsi" w:cs="Arial"/>
          <w:sz w:val="20"/>
          <w:szCs w:val="20"/>
        </w:rPr>
      </w:pPr>
      <w:r w:rsidRPr="00357654">
        <w:rPr>
          <w:rFonts w:asciiTheme="minorHAnsi" w:hAnsiTheme="minorHAnsi" w:cs="Arial"/>
          <w:sz w:val="20"/>
          <w:szCs w:val="20"/>
        </w:rPr>
        <w:t>Enjeux de soutenabilité financière de l’opération,</w:t>
      </w:r>
    </w:p>
    <w:p w:rsidR="00A26B0C" w:rsidRPr="00357654" w:rsidRDefault="00A26B0C" w:rsidP="004D3D55">
      <w:pPr>
        <w:pStyle w:val="Paragraphedeliste"/>
        <w:numPr>
          <w:ilvl w:val="0"/>
          <w:numId w:val="2"/>
        </w:numPr>
        <w:ind w:left="1134" w:right="62"/>
        <w:contextualSpacing w:val="0"/>
        <w:jc w:val="both"/>
        <w:rPr>
          <w:rFonts w:asciiTheme="minorHAnsi" w:hAnsiTheme="minorHAnsi" w:cs="Arial"/>
          <w:sz w:val="20"/>
          <w:szCs w:val="20"/>
        </w:rPr>
      </w:pPr>
      <w:r w:rsidRPr="00357654">
        <w:rPr>
          <w:rFonts w:asciiTheme="minorHAnsi" w:hAnsiTheme="minorHAnsi" w:cs="Arial"/>
          <w:sz w:val="20"/>
          <w:szCs w:val="20"/>
        </w:rPr>
        <w:t xml:space="preserve">Qualité du projet (programme, dimensionnement, coût), </w:t>
      </w:r>
    </w:p>
    <w:p w:rsidR="00A26B0C" w:rsidRPr="00357654" w:rsidRDefault="00A26B0C" w:rsidP="004D3D55">
      <w:pPr>
        <w:pStyle w:val="Paragraphedeliste"/>
        <w:numPr>
          <w:ilvl w:val="0"/>
          <w:numId w:val="2"/>
        </w:numPr>
        <w:ind w:left="1134" w:right="62"/>
        <w:contextualSpacing w:val="0"/>
        <w:jc w:val="both"/>
        <w:rPr>
          <w:rFonts w:asciiTheme="minorHAnsi" w:hAnsiTheme="minorHAnsi" w:cs="Arial"/>
          <w:sz w:val="20"/>
          <w:szCs w:val="20"/>
        </w:rPr>
      </w:pPr>
      <w:r w:rsidRPr="00357654">
        <w:rPr>
          <w:rFonts w:asciiTheme="minorHAnsi" w:hAnsiTheme="minorHAnsi" w:cs="Arial"/>
          <w:sz w:val="20"/>
          <w:szCs w:val="20"/>
        </w:rPr>
        <w:t>Travaux non engagés (uniquement pour une demande PAI).</w:t>
      </w:r>
    </w:p>
    <w:p w:rsidR="00A26B0C" w:rsidRPr="00357654" w:rsidRDefault="00A26B0C" w:rsidP="00A26B0C">
      <w:pPr>
        <w:ind w:right="629" w:firstLine="567"/>
        <w:jc w:val="both"/>
        <w:rPr>
          <w:rFonts w:asciiTheme="minorHAnsi" w:hAnsiTheme="minorHAnsi" w:cs="Arial"/>
          <w:sz w:val="20"/>
          <w:szCs w:val="20"/>
        </w:rPr>
      </w:pPr>
    </w:p>
    <w:p w:rsidR="00A26B0C" w:rsidRPr="00357654" w:rsidRDefault="00A26B0C" w:rsidP="00A26B0C">
      <w:pPr>
        <w:ind w:left="426" w:hanging="426"/>
        <w:jc w:val="both"/>
        <w:rPr>
          <w:rFonts w:asciiTheme="minorHAnsi" w:hAnsiTheme="minorHAnsi" w:cs="Arial"/>
          <w:sz w:val="20"/>
          <w:szCs w:val="20"/>
        </w:rPr>
      </w:pPr>
    </w:p>
    <w:p w:rsidR="00A26B0C" w:rsidRPr="00357654" w:rsidRDefault="00A26B0C" w:rsidP="00A26B0C">
      <w:pPr>
        <w:autoSpaceDE w:val="0"/>
        <w:autoSpaceDN w:val="0"/>
        <w:adjustRightInd w:val="0"/>
        <w:ind w:left="426"/>
        <w:jc w:val="both"/>
        <w:rPr>
          <w:rFonts w:asciiTheme="minorHAnsi" w:hAnsiTheme="minorHAnsi" w:cs="Arial"/>
          <w:sz w:val="20"/>
          <w:szCs w:val="20"/>
        </w:rPr>
      </w:pPr>
      <w:r w:rsidRPr="00357654">
        <w:rPr>
          <w:rFonts w:asciiTheme="minorHAnsi" w:hAnsiTheme="minorHAnsi" w:cs="Arial"/>
          <w:sz w:val="20"/>
          <w:szCs w:val="20"/>
        </w:rPr>
        <w:t>S’agissant des projets d’investissement relatifs aux ESMS annexes de l’entité principale des établissements publics de santé, la présentation des opérations immobilières et de leur évaluation financière respecte la démarche présentée ci avant afin de mesurer l’impact du projet sur la situation finan</w:t>
      </w:r>
      <w:r w:rsidR="009F5ADC">
        <w:rPr>
          <w:rFonts w:asciiTheme="minorHAnsi" w:hAnsiTheme="minorHAnsi" w:cs="Arial"/>
          <w:sz w:val="20"/>
          <w:szCs w:val="20"/>
        </w:rPr>
        <w:t>cière globale des ESMS. Le PGFP</w:t>
      </w:r>
      <w:r w:rsidRPr="00357654">
        <w:rPr>
          <w:rFonts w:asciiTheme="minorHAnsi" w:hAnsiTheme="minorHAnsi" w:cs="Arial"/>
          <w:sz w:val="20"/>
          <w:szCs w:val="20"/>
        </w:rPr>
        <w:t xml:space="preserve"> de l’EPRD </w:t>
      </w:r>
      <w:r w:rsidR="00483972">
        <w:rPr>
          <w:rFonts w:asciiTheme="minorHAnsi" w:hAnsiTheme="minorHAnsi" w:cs="Arial"/>
          <w:sz w:val="20"/>
          <w:szCs w:val="20"/>
        </w:rPr>
        <w:t>devra intégrer l</w:t>
      </w:r>
      <w:r w:rsidRPr="00357654">
        <w:rPr>
          <w:rFonts w:asciiTheme="minorHAnsi" w:hAnsiTheme="minorHAnsi" w:cs="Arial"/>
          <w:sz w:val="20"/>
          <w:szCs w:val="20"/>
        </w:rPr>
        <w:t>es opérations autorisées préalablement par les services de l’ARS.</w:t>
      </w:r>
    </w:p>
    <w:p w:rsidR="00A26B0C" w:rsidRPr="002E45A1" w:rsidRDefault="00A26B0C" w:rsidP="00A26B0C">
      <w:pPr>
        <w:autoSpaceDE w:val="0"/>
        <w:autoSpaceDN w:val="0"/>
        <w:adjustRightInd w:val="0"/>
        <w:ind w:left="426"/>
        <w:jc w:val="both"/>
        <w:rPr>
          <w:rFonts w:asciiTheme="minorHAnsi" w:hAnsiTheme="minorHAnsi" w:cs="Arial"/>
          <w:sz w:val="20"/>
          <w:szCs w:val="20"/>
        </w:rPr>
      </w:pPr>
    </w:p>
    <w:p w:rsidR="00A26B0C" w:rsidRPr="00357654" w:rsidRDefault="00A26B0C" w:rsidP="00A26B0C">
      <w:pPr>
        <w:ind w:left="426"/>
        <w:rPr>
          <w:rFonts w:asciiTheme="minorHAnsi" w:hAnsiTheme="minorHAnsi" w:cs="Arial"/>
          <w:sz w:val="20"/>
          <w:szCs w:val="20"/>
          <w:highlight w:val="magenta"/>
        </w:rPr>
      </w:pPr>
    </w:p>
    <w:p w:rsidR="00A26B0C" w:rsidRDefault="00A26B0C" w:rsidP="00A26B0C">
      <w:pPr>
        <w:pStyle w:val="Corpsdetexte"/>
        <w:ind w:left="426" w:right="62"/>
        <w:rPr>
          <w:rFonts w:asciiTheme="minorHAnsi" w:hAnsiTheme="minorHAnsi" w:cs="Arial"/>
          <w:bCs/>
          <w:sz w:val="20"/>
          <w:szCs w:val="20"/>
        </w:rPr>
      </w:pPr>
    </w:p>
    <w:p w:rsidR="00A26B0C" w:rsidRDefault="00A26B0C" w:rsidP="00A26B0C">
      <w:pPr>
        <w:pStyle w:val="Corpsdetexte"/>
        <w:ind w:left="426" w:right="62"/>
        <w:rPr>
          <w:rFonts w:asciiTheme="minorHAnsi" w:hAnsiTheme="minorHAnsi" w:cs="Arial"/>
          <w:bCs/>
          <w:sz w:val="20"/>
          <w:szCs w:val="20"/>
        </w:rPr>
      </w:pPr>
    </w:p>
    <w:p w:rsidR="001B03AF" w:rsidRPr="000E35CC" w:rsidRDefault="001B03AF" w:rsidP="00047880">
      <w:pPr>
        <w:tabs>
          <w:tab w:val="left" w:pos="1701"/>
        </w:tabs>
        <w:ind w:left="284"/>
        <w:jc w:val="both"/>
        <w:rPr>
          <w:rFonts w:asciiTheme="minorHAnsi" w:hAnsiTheme="minorHAnsi" w:cs="Arial"/>
          <w:b/>
          <w:iCs/>
          <w:sz w:val="22"/>
          <w:szCs w:val="22"/>
        </w:rPr>
      </w:pPr>
    </w:p>
    <w:sectPr w:rsidR="001B03AF" w:rsidRPr="000E35CC" w:rsidSect="0092711A">
      <w:pgSz w:w="11906" w:h="16838" w:code="9"/>
      <w:pgMar w:top="992" w:right="1559" w:bottom="284" w:left="992" w:header="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0E" w:rsidRDefault="00195F0E" w:rsidP="00BC33F7">
      <w:r>
        <w:separator/>
      </w:r>
    </w:p>
  </w:endnote>
  <w:endnote w:type="continuationSeparator" w:id="0">
    <w:p w:rsidR="00195F0E" w:rsidRDefault="00195F0E" w:rsidP="00BC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54642"/>
      <w:docPartObj>
        <w:docPartGallery w:val="Page Numbers (Bottom of Page)"/>
        <w:docPartUnique/>
      </w:docPartObj>
    </w:sdtPr>
    <w:sdtEndPr/>
    <w:sdtContent>
      <w:p w:rsidR="00195F0E" w:rsidRDefault="00A243BF" w:rsidP="00676125">
        <w:pPr>
          <w:pStyle w:val="Pieddepage"/>
          <w:ind w:left="-360" w:right="-346"/>
        </w:pP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7620" t="9525" r="12700" b="698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243BF" w:rsidRDefault="00A243BF">
                                <w:pPr>
                                  <w:pStyle w:val="Pieddepage"/>
                                  <w:jc w:val="center"/>
                                  <w:rPr>
                                    <w:sz w:val="16"/>
                                    <w:szCs w:val="16"/>
                                  </w:rPr>
                                </w:pPr>
                                <w:r>
                                  <w:rPr>
                                    <w:sz w:val="22"/>
                                    <w:szCs w:val="22"/>
                                  </w:rPr>
                                  <w:fldChar w:fldCharType="begin"/>
                                </w:r>
                                <w:r>
                                  <w:instrText>PAGE    \* MERGEFORMAT</w:instrText>
                                </w:r>
                                <w:r>
                                  <w:rPr>
                                    <w:sz w:val="22"/>
                                    <w:szCs w:val="22"/>
                                  </w:rPr>
                                  <w:fldChar w:fldCharType="separate"/>
                                </w:r>
                                <w:r w:rsidR="006E4D01" w:rsidRPr="006E4D01">
                                  <w:rPr>
                                    <w:noProof/>
                                    <w:sz w:val="16"/>
                                    <w:szCs w:val="16"/>
                                  </w:rPr>
                                  <w:t>12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 o:spid="_x0000_s1027"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AJmcMoZgMA&#10;ACA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rsidR="00A243BF" w:rsidRDefault="00A243BF">
                          <w:pPr>
                            <w:pStyle w:val="Pieddepage"/>
                            <w:jc w:val="center"/>
                            <w:rPr>
                              <w:sz w:val="16"/>
                              <w:szCs w:val="16"/>
                            </w:rPr>
                          </w:pPr>
                          <w:r>
                            <w:rPr>
                              <w:sz w:val="22"/>
                              <w:szCs w:val="22"/>
                            </w:rPr>
                            <w:fldChar w:fldCharType="begin"/>
                          </w:r>
                          <w:r>
                            <w:instrText>PAGE    \* MERGEFORMAT</w:instrText>
                          </w:r>
                          <w:r>
                            <w:rPr>
                              <w:sz w:val="22"/>
                              <w:szCs w:val="22"/>
                            </w:rPr>
                            <w:fldChar w:fldCharType="separate"/>
                          </w:r>
                          <w:r w:rsidR="006E4D01" w:rsidRPr="006E4D01">
                            <w:rPr>
                              <w:noProof/>
                              <w:sz w:val="16"/>
                              <w:szCs w:val="16"/>
                            </w:rPr>
                            <w:t>12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98448"/>
      <w:docPartObj>
        <w:docPartGallery w:val="Page Numbers (Bottom of Page)"/>
        <w:docPartUnique/>
      </w:docPartObj>
    </w:sdtPr>
    <w:sdtEndPr/>
    <w:sdtContent>
      <w:p w:rsidR="00195F0E" w:rsidRDefault="00A243BF" w:rsidP="00676125">
        <w:pPr>
          <w:pStyle w:val="Pieddepage"/>
          <w:ind w:left="-360"/>
        </w:pPr>
        <w:r>
          <w:rPr>
            <w:noProof/>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243BF" w:rsidRDefault="00A243BF">
                                <w:pPr>
                                  <w:pStyle w:val="Pieddepage"/>
                                  <w:jc w:val="center"/>
                                  <w:rPr>
                                    <w:sz w:val="16"/>
                                    <w:szCs w:val="16"/>
                                  </w:rPr>
                                </w:pPr>
                                <w:r>
                                  <w:rPr>
                                    <w:sz w:val="22"/>
                                    <w:szCs w:val="22"/>
                                  </w:rPr>
                                  <w:fldChar w:fldCharType="begin"/>
                                </w:r>
                                <w:r>
                                  <w:instrText>PAGE    \* MERGEFORMAT</w:instrText>
                                </w:r>
                                <w:r>
                                  <w:rPr>
                                    <w:sz w:val="22"/>
                                    <w:szCs w:val="22"/>
                                  </w:rPr>
                                  <w:fldChar w:fldCharType="separate"/>
                                </w:r>
                                <w:r w:rsidR="006E4D01" w:rsidRPr="006E4D01">
                                  <w:rPr>
                                    <w:noProof/>
                                    <w:sz w:val="16"/>
                                    <w:szCs w:val="16"/>
                                  </w:rPr>
                                  <w:t>11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5" o:spid="_x0000_s1030"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LdwVN&#10;aQMAACU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rsidR="00A243BF" w:rsidRDefault="00A243BF">
                          <w:pPr>
                            <w:pStyle w:val="Pieddepage"/>
                            <w:jc w:val="center"/>
                            <w:rPr>
                              <w:sz w:val="16"/>
                              <w:szCs w:val="16"/>
                            </w:rPr>
                          </w:pPr>
                          <w:r>
                            <w:rPr>
                              <w:sz w:val="22"/>
                              <w:szCs w:val="22"/>
                            </w:rPr>
                            <w:fldChar w:fldCharType="begin"/>
                          </w:r>
                          <w:r>
                            <w:instrText>PAGE    \* MERGEFORMAT</w:instrText>
                          </w:r>
                          <w:r>
                            <w:rPr>
                              <w:sz w:val="22"/>
                              <w:szCs w:val="22"/>
                            </w:rPr>
                            <w:fldChar w:fldCharType="separate"/>
                          </w:r>
                          <w:r w:rsidR="006E4D01" w:rsidRPr="006E4D01">
                            <w:rPr>
                              <w:noProof/>
                              <w:sz w:val="16"/>
                              <w:szCs w:val="16"/>
                            </w:rPr>
                            <w:t>11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0E" w:rsidRDefault="00195F0E" w:rsidP="00BC33F7">
      <w:r>
        <w:separator/>
      </w:r>
    </w:p>
  </w:footnote>
  <w:footnote w:type="continuationSeparator" w:id="0">
    <w:p w:rsidR="00195F0E" w:rsidRDefault="00195F0E" w:rsidP="00BC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0E" w:rsidRDefault="00195F0E">
    <w:pPr>
      <w:pStyle w:val="En-tte"/>
    </w:pPr>
  </w:p>
  <w:p w:rsidR="00195F0E" w:rsidRDefault="00195F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9F4"/>
    <w:multiLevelType w:val="hybridMultilevel"/>
    <w:tmpl w:val="D6224EF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486BCC"/>
    <w:multiLevelType w:val="hybridMultilevel"/>
    <w:tmpl w:val="9F18D2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2D33E26"/>
    <w:multiLevelType w:val="hybridMultilevel"/>
    <w:tmpl w:val="A25E59FA"/>
    <w:lvl w:ilvl="0" w:tplc="C54ED85E">
      <w:start w:val="31"/>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B691620"/>
    <w:multiLevelType w:val="hybridMultilevel"/>
    <w:tmpl w:val="C36C7782"/>
    <w:lvl w:ilvl="0" w:tplc="040C0005">
      <w:start w:val="1"/>
      <w:numFmt w:val="bullet"/>
      <w:lvlText w:val=""/>
      <w:lvlJc w:val="left"/>
      <w:pPr>
        <w:ind w:left="360" w:hanging="360"/>
      </w:pPr>
      <w:rPr>
        <w:rFonts w:ascii="Wingdings" w:hAnsi="Wingdings" w:hint="default"/>
      </w:rPr>
    </w:lvl>
    <w:lvl w:ilvl="1" w:tplc="37CACB00">
      <w:numFmt w:val="bullet"/>
      <w:lvlText w:val="-"/>
      <w:lvlJc w:val="left"/>
      <w:pPr>
        <w:ind w:left="1080" w:hanging="360"/>
      </w:pPr>
      <w:rPr>
        <w:rFonts w:ascii="Calibri" w:eastAsia="Times New Roman" w:hAnsi="Calibri"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070644C"/>
    <w:multiLevelType w:val="hybridMultilevel"/>
    <w:tmpl w:val="EE9A4402"/>
    <w:lvl w:ilvl="0" w:tplc="481A70C2">
      <w:start w:val="1"/>
      <w:numFmt w:val="decimal"/>
      <w:lvlText w:val="%1."/>
      <w:lvlJc w:val="left"/>
      <w:pPr>
        <w:ind w:left="360" w:hanging="360"/>
      </w:pPr>
      <w:rPr>
        <w:rFonts w:hint="default"/>
      </w:rPr>
    </w:lvl>
    <w:lvl w:ilvl="1" w:tplc="040C0019" w:tentative="1">
      <w:start w:val="1"/>
      <w:numFmt w:val="lowerLetter"/>
      <w:lvlText w:val="%2."/>
      <w:lvlJc w:val="left"/>
      <w:pPr>
        <w:ind w:left="-1112" w:hanging="360"/>
      </w:pPr>
    </w:lvl>
    <w:lvl w:ilvl="2" w:tplc="040C001B" w:tentative="1">
      <w:start w:val="1"/>
      <w:numFmt w:val="lowerRoman"/>
      <w:lvlText w:val="%3."/>
      <w:lvlJc w:val="right"/>
      <w:pPr>
        <w:ind w:left="-392" w:hanging="180"/>
      </w:pPr>
    </w:lvl>
    <w:lvl w:ilvl="3" w:tplc="040C000F" w:tentative="1">
      <w:start w:val="1"/>
      <w:numFmt w:val="decimal"/>
      <w:lvlText w:val="%4."/>
      <w:lvlJc w:val="left"/>
      <w:pPr>
        <w:ind w:left="328" w:hanging="360"/>
      </w:pPr>
    </w:lvl>
    <w:lvl w:ilvl="4" w:tplc="040C0019" w:tentative="1">
      <w:start w:val="1"/>
      <w:numFmt w:val="lowerLetter"/>
      <w:lvlText w:val="%5."/>
      <w:lvlJc w:val="left"/>
      <w:pPr>
        <w:ind w:left="1048" w:hanging="360"/>
      </w:pPr>
    </w:lvl>
    <w:lvl w:ilvl="5" w:tplc="040C001B" w:tentative="1">
      <w:start w:val="1"/>
      <w:numFmt w:val="lowerRoman"/>
      <w:lvlText w:val="%6."/>
      <w:lvlJc w:val="right"/>
      <w:pPr>
        <w:ind w:left="1768" w:hanging="180"/>
      </w:pPr>
    </w:lvl>
    <w:lvl w:ilvl="6" w:tplc="040C000F" w:tentative="1">
      <w:start w:val="1"/>
      <w:numFmt w:val="decimal"/>
      <w:lvlText w:val="%7."/>
      <w:lvlJc w:val="left"/>
      <w:pPr>
        <w:ind w:left="2488" w:hanging="360"/>
      </w:pPr>
    </w:lvl>
    <w:lvl w:ilvl="7" w:tplc="040C0019" w:tentative="1">
      <w:start w:val="1"/>
      <w:numFmt w:val="lowerLetter"/>
      <w:lvlText w:val="%8."/>
      <w:lvlJc w:val="left"/>
      <w:pPr>
        <w:ind w:left="3208" w:hanging="360"/>
      </w:pPr>
    </w:lvl>
    <w:lvl w:ilvl="8" w:tplc="040C001B" w:tentative="1">
      <w:start w:val="1"/>
      <w:numFmt w:val="lowerRoman"/>
      <w:lvlText w:val="%9."/>
      <w:lvlJc w:val="right"/>
      <w:pPr>
        <w:ind w:left="3928" w:hanging="180"/>
      </w:pPr>
    </w:lvl>
  </w:abstractNum>
  <w:abstractNum w:abstractNumId="5" w15:restartNumberingAfterBreak="0">
    <w:nsid w:val="36050A8E"/>
    <w:multiLevelType w:val="hybridMultilevel"/>
    <w:tmpl w:val="5C30F55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112" w:hanging="360"/>
      </w:pPr>
      <w:rPr>
        <w:rFonts w:ascii="Courier New" w:hAnsi="Courier New" w:cs="Courier New" w:hint="default"/>
      </w:rPr>
    </w:lvl>
    <w:lvl w:ilvl="2" w:tplc="040C0005">
      <w:start w:val="1"/>
      <w:numFmt w:val="bullet"/>
      <w:lvlText w:val=""/>
      <w:lvlJc w:val="left"/>
      <w:pPr>
        <w:ind w:left="-392" w:hanging="360"/>
      </w:pPr>
      <w:rPr>
        <w:rFonts w:ascii="Wingdings" w:hAnsi="Wingdings" w:hint="default"/>
      </w:rPr>
    </w:lvl>
    <w:lvl w:ilvl="3" w:tplc="040C0001" w:tentative="1">
      <w:start w:val="1"/>
      <w:numFmt w:val="bullet"/>
      <w:lvlText w:val=""/>
      <w:lvlJc w:val="left"/>
      <w:pPr>
        <w:ind w:left="328" w:hanging="360"/>
      </w:pPr>
      <w:rPr>
        <w:rFonts w:ascii="Symbol" w:hAnsi="Symbol" w:hint="default"/>
      </w:rPr>
    </w:lvl>
    <w:lvl w:ilvl="4" w:tplc="040C0003" w:tentative="1">
      <w:start w:val="1"/>
      <w:numFmt w:val="bullet"/>
      <w:lvlText w:val="o"/>
      <w:lvlJc w:val="left"/>
      <w:pPr>
        <w:ind w:left="1048" w:hanging="360"/>
      </w:pPr>
      <w:rPr>
        <w:rFonts w:ascii="Courier New" w:hAnsi="Courier New" w:cs="Courier New" w:hint="default"/>
      </w:rPr>
    </w:lvl>
    <w:lvl w:ilvl="5" w:tplc="040C0005" w:tentative="1">
      <w:start w:val="1"/>
      <w:numFmt w:val="bullet"/>
      <w:lvlText w:val=""/>
      <w:lvlJc w:val="left"/>
      <w:pPr>
        <w:ind w:left="1768" w:hanging="360"/>
      </w:pPr>
      <w:rPr>
        <w:rFonts w:ascii="Wingdings" w:hAnsi="Wingdings" w:hint="default"/>
      </w:rPr>
    </w:lvl>
    <w:lvl w:ilvl="6" w:tplc="040C0001" w:tentative="1">
      <w:start w:val="1"/>
      <w:numFmt w:val="bullet"/>
      <w:lvlText w:val=""/>
      <w:lvlJc w:val="left"/>
      <w:pPr>
        <w:ind w:left="2488" w:hanging="360"/>
      </w:pPr>
      <w:rPr>
        <w:rFonts w:ascii="Symbol" w:hAnsi="Symbol" w:hint="default"/>
      </w:rPr>
    </w:lvl>
    <w:lvl w:ilvl="7" w:tplc="040C0003" w:tentative="1">
      <w:start w:val="1"/>
      <w:numFmt w:val="bullet"/>
      <w:lvlText w:val="o"/>
      <w:lvlJc w:val="left"/>
      <w:pPr>
        <w:ind w:left="3208" w:hanging="360"/>
      </w:pPr>
      <w:rPr>
        <w:rFonts w:ascii="Courier New" w:hAnsi="Courier New" w:cs="Courier New" w:hint="default"/>
      </w:rPr>
    </w:lvl>
    <w:lvl w:ilvl="8" w:tplc="040C0005" w:tentative="1">
      <w:start w:val="1"/>
      <w:numFmt w:val="bullet"/>
      <w:lvlText w:val=""/>
      <w:lvlJc w:val="left"/>
      <w:pPr>
        <w:ind w:left="3928" w:hanging="360"/>
      </w:pPr>
      <w:rPr>
        <w:rFonts w:ascii="Wingdings" w:hAnsi="Wingdings" w:hint="default"/>
      </w:rPr>
    </w:lvl>
  </w:abstractNum>
  <w:abstractNum w:abstractNumId="6" w15:restartNumberingAfterBreak="0">
    <w:nsid w:val="361F055A"/>
    <w:multiLevelType w:val="hybridMultilevel"/>
    <w:tmpl w:val="D7904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212B62"/>
    <w:multiLevelType w:val="hybridMultilevel"/>
    <w:tmpl w:val="FACAB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53A92"/>
    <w:multiLevelType w:val="hybridMultilevel"/>
    <w:tmpl w:val="4CF6F18C"/>
    <w:lvl w:ilvl="0" w:tplc="14DE038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76365B"/>
    <w:multiLevelType w:val="hybridMultilevel"/>
    <w:tmpl w:val="11A8C3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A700D9"/>
    <w:multiLevelType w:val="hybridMultilevel"/>
    <w:tmpl w:val="4CF6F18C"/>
    <w:lvl w:ilvl="0" w:tplc="14DE038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317929"/>
    <w:multiLevelType w:val="hybridMultilevel"/>
    <w:tmpl w:val="D48EC404"/>
    <w:lvl w:ilvl="0" w:tplc="040C0005">
      <w:start w:val="1"/>
      <w:numFmt w:val="bullet"/>
      <w:lvlText w:val=""/>
      <w:lvlJc w:val="left"/>
      <w:pPr>
        <w:ind w:left="927" w:hanging="360"/>
      </w:pPr>
      <w:rPr>
        <w:rFonts w:ascii="Wingdings" w:hAnsi="Wingdings" w:hint="default"/>
      </w:rPr>
    </w:lvl>
    <w:lvl w:ilvl="1" w:tplc="D31430FA">
      <w:start w:val="1"/>
      <w:numFmt w:val="bullet"/>
      <w:lvlText w:val="•"/>
      <w:lvlJc w:val="left"/>
      <w:pPr>
        <w:ind w:left="1647" w:hanging="360"/>
      </w:pPr>
      <w:rPr>
        <w:rFonts w:ascii="Arial" w:hAnsi="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57D96A1E"/>
    <w:multiLevelType w:val="hybridMultilevel"/>
    <w:tmpl w:val="AD76F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464E4E"/>
    <w:multiLevelType w:val="hybridMultilevel"/>
    <w:tmpl w:val="7D5EF20E"/>
    <w:lvl w:ilvl="0" w:tplc="040C0005">
      <w:start w:val="1"/>
      <w:numFmt w:val="bullet"/>
      <w:lvlText w:val=""/>
      <w:lvlJc w:val="left"/>
      <w:pPr>
        <w:ind w:left="927" w:hanging="360"/>
      </w:pPr>
      <w:rPr>
        <w:rFonts w:ascii="Wingdings" w:hAnsi="Wingdings" w:hint="default"/>
      </w:rPr>
    </w:lvl>
    <w:lvl w:ilvl="1" w:tplc="D31430FA">
      <w:start w:val="1"/>
      <w:numFmt w:val="bullet"/>
      <w:lvlText w:val="•"/>
      <w:lvlJc w:val="left"/>
      <w:pPr>
        <w:ind w:left="1647" w:hanging="360"/>
      </w:pPr>
      <w:rPr>
        <w:rFonts w:ascii="Arial" w:hAnsi="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75504314"/>
    <w:multiLevelType w:val="hybridMultilevel"/>
    <w:tmpl w:val="13B8FD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5616367"/>
    <w:multiLevelType w:val="hybridMultilevel"/>
    <w:tmpl w:val="CDF276F8"/>
    <w:lvl w:ilvl="0" w:tplc="040C0013">
      <w:start w:val="1"/>
      <w:numFmt w:val="upperRoman"/>
      <w:lvlText w:val="%1."/>
      <w:lvlJc w:val="righ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80B1089"/>
    <w:multiLevelType w:val="hybridMultilevel"/>
    <w:tmpl w:val="EFC04E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6"/>
  </w:num>
  <w:num w:numId="5">
    <w:abstractNumId w:val="14"/>
  </w:num>
  <w:num w:numId="6">
    <w:abstractNumId w:val="13"/>
  </w:num>
  <w:num w:numId="7">
    <w:abstractNumId w:val="7"/>
  </w:num>
  <w:num w:numId="8">
    <w:abstractNumId w:val="11"/>
  </w:num>
  <w:num w:numId="9">
    <w:abstractNumId w:val="16"/>
  </w:num>
  <w:num w:numId="10">
    <w:abstractNumId w:val="4"/>
  </w:num>
  <w:num w:numId="11">
    <w:abstractNumId w:val="5"/>
  </w:num>
  <w:num w:numId="12">
    <w:abstractNumId w:val="9"/>
  </w:num>
  <w:num w:numId="13">
    <w:abstractNumId w:val="8"/>
  </w:num>
  <w:num w:numId="14">
    <w:abstractNumId w:val="10"/>
  </w:num>
  <w:num w:numId="15">
    <w:abstractNumId w:val="12"/>
  </w:num>
  <w:num w:numId="16">
    <w:abstractNumId w:val="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A3"/>
    <w:rsid w:val="000006A4"/>
    <w:rsid w:val="0000124B"/>
    <w:rsid w:val="00002466"/>
    <w:rsid w:val="00006125"/>
    <w:rsid w:val="00007E52"/>
    <w:rsid w:val="000133B2"/>
    <w:rsid w:val="00013B3E"/>
    <w:rsid w:val="000141BD"/>
    <w:rsid w:val="00014536"/>
    <w:rsid w:val="00015695"/>
    <w:rsid w:val="00017716"/>
    <w:rsid w:val="00020BAF"/>
    <w:rsid w:val="0002256C"/>
    <w:rsid w:val="00023BDE"/>
    <w:rsid w:val="0002482A"/>
    <w:rsid w:val="00026923"/>
    <w:rsid w:val="000277EA"/>
    <w:rsid w:val="00027C4D"/>
    <w:rsid w:val="00030206"/>
    <w:rsid w:val="00030643"/>
    <w:rsid w:val="0003246D"/>
    <w:rsid w:val="00033B50"/>
    <w:rsid w:val="0003431D"/>
    <w:rsid w:val="00035BE5"/>
    <w:rsid w:val="00037F41"/>
    <w:rsid w:val="000405E1"/>
    <w:rsid w:val="00040970"/>
    <w:rsid w:val="00041145"/>
    <w:rsid w:val="0004314F"/>
    <w:rsid w:val="0004427A"/>
    <w:rsid w:val="00044567"/>
    <w:rsid w:val="00046082"/>
    <w:rsid w:val="000469DF"/>
    <w:rsid w:val="00047880"/>
    <w:rsid w:val="00052D41"/>
    <w:rsid w:val="00052E89"/>
    <w:rsid w:val="00054283"/>
    <w:rsid w:val="0005446E"/>
    <w:rsid w:val="000551DA"/>
    <w:rsid w:val="0006002E"/>
    <w:rsid w:val="00061680"/>
    <w:rsid w:val="00061FE2"/>
    <w:rsid w:val="000627DA"/>
    <w:rsid w:val="00062910"/>
    <w:rsid w:val="00062C26"/>
    <w:rsid w:val="0006367D"/>
    <w:rsid w:val="00064188"/>
    <w:rsid w:val="000672DE"/>
    <w:rsid w:val="00070661"/>
    <w:rsid w:val="000706D4"/>
    <w:rsid w:val="00070974"/>
    <w:rsid w:val="00070E04"/>
    <w:rsid w:val="00070F60"/>
    <w:rsid w:val="00072E8D"/>
    <w:rsid w:val="00076750"/>
    <w:rsid w:val="00077733"/>
    <w:rsid w:val="00080297"/>
    <w:rsid w:val="00080681"/>
    <w:rsid w:val="00082910"/>
    <w:rsid w:val="000830A9"/>
    <w:rsid w:val="00083BEF"/>
    <w:rsid w:val="00084CA1"/>
    <w:rsid w:val="00085846"/>
    <w:rsid w:val="000865DD"/>
    <w:rsid w:val="00086CEE"/>
    <w:rsid w:val="000928B6"/>
    <w:rsid w:val="00093342"/>
    <w:rsid w:val="00093971"/>
    <w:rsid w:val="00093B9D"/>
    <w:rsid w:val="00097AB2"/>
    <w:rsid w:val="000A0461"/>
    <w:rsid w:val="000A073A"/>
    <w:rsid w:val="000A2F98"/>
    <w:rsid w:val="000A4045"/>
    <w:rsid w:val="000A67A4"/>
    <w:rsid w:val="000B0A7D"/>
    <w:rsid w:val="000B164B"/>
    <w:rsid w:val="000B223C"/>
    <w:rsid w:val="000B4B8F"/>
    <w:rsid w:val="000B50C3"/>
    <w:rsid w:val="000B63AC"/>
    <w:rsid w:val="000C0390"/>
    <w:rsid w:val="000C398F"/>
    <w:rsid w:val="000D0D53"/>
    <w:rsid w:val="000D0E00"/>
    <w:rsid w:val="000D3469"/>
    <w:rsid w:val="000D3C42"/>
    <w:rsid w:val="000D585F"/>
    <w:rsid w:val="000D5949"/>
    <w:rsid w:val="000D633E"/>
    <w:rsid w:val="000E1050"/>
    <w:rsid w:val="000E35CC"/>
    <w:rsid w:val="000E3CEE"/>
    <w:rsid w:val="000E4521"/>
    <w:rsid w:val="000E4BC7"/>
    <w:rsid w:val="000E4E07"/>
    <w:rsid w:val="000E5C56"/>
    <w:rsid w:val="000E79BB"/>
    <w:rsid w:val="000E7B79"/>
    <w:rsid w:val="000F09FC"/>
    <w:rsid w:val="000F37A9"/>
    <w:rsid w:val="000F514F"/>
    <w:rsid w:val="000F6528"/>
    <w:rsid w:val="0010010C"/>
    <w:rsid w:val="001014E5"/>
    <w:rsid w:val="0010337D"/>
    <w:rsid w:val="001033D0"/>
    <w:rsid w:val="00105EC9"/>
    <w:rsid w:val="00106C70"/>
    <w:rsid w:val="00112D01"/>
    <w:rsid w:val="001136B0"/>
    <w:rsid w:val="00113854"/>
    <w:rsid w:val="0011546B"/>
    <w:rsid w:val="0011676C"/>
    <w:rsid w:val="00117A1F"/>
    <w:rsid w:val="00117B02"/>
    <w:rsid w:val="00120243"/>
    <w:rsid w:val="00120541"/>
    <w:rsid w:val="00121A44"/>
    <w:rsid w:val="0012240F"/>
    <w:rsid w:val="00122588"/>
    <w:rsid w:val="00123384"/>
    <w:rsid w:val="00124CFE"/>
    <w:rsid w:val="001266E5"/>
    <w:rsid w:val="00130BAD"/>
    <w:rsid w:val="0013117A"/>
    <w:rsid w:val="0013242C"/>
    <w:rsid w:val="00132D16"/>
    <w:rsid w:val="00134B58"/>
    <w:rsid w:val="00134FB3"/>
    <w:rsid w:val="0013593C"/>
    <w:rsid w:val="001404F9"/>
    <w:rsid w:val="00141625"/>
    <w:rsid w:val="00146DB8"/>
    <w:rsid w:val="00147E77"/>
    <w:rsid w:val="00152F36"/>
    <w:rsid w:val="00153A36"/>
    <w:rsid w:val="00154EBD"/>
    <w:rsid w:val="00155563"/>
    <w:rsid w:val="001561CB"/>
    <w:rsid w:val="00156305"/>
    <w:rsid w:val="001566B8"/>
    <w:rsid w:val="001631FC"/>
    <w:rsid w:val="00164145"/>
    <w:rsid w:val="001701D9"/>
    <w:rsid w:val="00171398"/>
    <w:rsid w:val="0017181F"/>
    <w:rsid w:val="001718C8"/>
    <w:rsid w:val="00173EBC"/>
    <w:rsid w:val="00174CDA"/>
    <w:rsid w:val="0017552D"/>
    <w:rsid w:val="00176541"/>
    <w:rsid w:val="00177045"/>
    <w:rsid w:val="00180EBA"/>
    <w:rsid w:val="001817BB"/>
    <w:rsid w:val="00181D50"/>
    <w:rsid w:val="00183FE3"/>
    <w:rsid w:val="001865CC"/>
    <w:rsid w:val="00187321"/>
    <w:rsid w:val="0018780D"/>
    <w:rsid w:val="001907B0"/>
    <w:rsid w:val="00191268"/>
    <w:rsid w:val="001957E5"/>
    <w:rsid w:val="00195AAD"/>
    <w:rsid w:val="00195F0E"/>
    <w:rsid w:val="001974F1"/>
    <w:rsid w:val="001A068C"/>
    <w:rsid w:val="001A1B11"/>
    <w:rsid w:val="001A1C9D"/>
    <w:rsid w:val="001A21B5"/>
    <w:rsid w:val="001A4D04"/>
    <w:rsid w:val="001B03AF"/>
    <w:rsid w:val="001B0B20"/>
    <w:rsid w:val="001B0EB6"/>
    <w:rsid w:val="001B2C97"/>
    <w:rsid w:val="001B3A5E"/>
    <w:rsid w:val="001B54D2"/>
    <w:rsid w:val="001B578A"/>
    <w:rsid w:val="001B63A4"/>
    <w:rsid w:val="001B6F5F"/>
    <w:rsid w:val="001C166D"/>
    <w:rsid w:val="001C3EDB"/>
    <w:rsid w:val="001C52B5"/>
    <w:rsid w:val="001C5C2B"/>
    <w:rsid w:val="001D273B"/>
    <w:rsid w:val="001D590D"/>
    <w:rsid w:val="001D6F6F"/>
    <w:rsid w:val="001D7235"/>
    <w:rsid w:val="001E23EA"/>
    <w:rsid w:val="001E4592"/>
    <w:rsid w:val="001E4634"/>
    <w:rsid w:val="001E7EA2"/>
    <w:rsid w:val="001F2CE8"/>
    <w:rsid w:val="001F2FFC"/>
    <w:rsid w:val="001F41D2"/>
    <w:rsid w:val="001F4C99"/>
    <w:rsid w:val="001F52CF"/>
    <w:rsid w:val="001F5D4F"/>
    <w:rsid w:val="002008E7"/>
    <w:rsid w:val="002058DA"/>
    <w:rsid w:val="00205922"/>
    <w:rsid w:val="002063DC"/>
    <w:rsid w:val="00206881"/>
    <w:rsid w:val="00210B58"/>
    <w:rsid w:val="00210E2B"/>
    <w:rsid w:val="00211E71"/>
    <w:rsid w:val="00213198"/>
    <w:rsid w:val="002165C0"/>
    <w:rsid w:val="002225D3"/>
    <w:rsid w:val="00222D78"/>
    <w:rsid w:val="002235A4"/>
    <w:rsid w:val="00223EB0"/>
    <w:rsid w:val="002251AC"/>
    <w:rsid w:val="00226013"/>
    <w:rsid w:val="00226BEA"/>
    <w:rsid w:val="00226CED"/>
    <w:rsid w:val="0023012B"/>
    <w:rsid w:val="00230894"/>
    <w:rsid w:val="00231A0D"/>
    <w:rsid w:val="00231DA1"/>
    <w:rsid w:val="00232602"/>
    <w:rsid w:val="00232787"/>
    <w:rsid w:val="002339C2"/>
    <w:rsid w:val="00234692"/>
    <w:rsid w:val="0023469E"/>
    <w:rsid w:val="002353A7"/>
    <w:rsid w:val="002356E0"/>
    <w:rsid w:val="00236773"/>
    <w:rsid w:val="002368AA"/>
    <w:rsid w:val="00237A0F"/>
    <w:rsid w:val="0024077B"/>
    <w:rsid w:val="0024215C"/>
    <w:rsid w:val="00242644"/>
    <w:rsid w:val="0024291C"/>
    <w:rsid w:val="00242D6C"/>
    <w:rsid w:val="00242E06"/>
    <w:rsid w:val="00243BF8"/>
    <w:rsid w:val="0024615D"/>
    <w:rsid w:val="002464E2"/>
    <w:rsid w:val="002517EC"/>
    <w:rsid w:val="00252246"/>
    <w:rsid w:val="002522E1"/>
    <w:rsid w:val="00252662"/>
    <w:rsid w:val="002530E9"/>
    <w:rsid w:val="00255638"/>
    <w:rsid w:val="00256C7D"/>
    <w:rsid w:val="00257E24"/>
    <w:rsid w:val="00261D77"/>
    <w:rsid w:val="00264459"/>
    <w:rsid w:val="0026455B"/>
    <w:rsid w:val="00264E7E"/>
    <w:rsid w:val="00264EE9"/>
    <w:rsid w:val="00266944"/>
    <w:rsid w:val="0026724B"/>
    <w:rsid w:val="002731EA"/>
    <w:rsid w:val="0027500F"/>
    <w:rsid w:val="002753E1"/>
    <w:rsid w:val="00280B02"/>
    <w:rsid w:val="00282AFF"/>
    <w:rsid w:val="00284023"/>
    <w:rsid w:val="002848E8"/>
    <w:rsid w:val="00286C1C"/>
    <w:rsid w:val="002871F9"/>
    <w:rsid w:val="002879E6"/>
    <w:rsid w:val="00291853"/>
    <w:rsid w:val="00291BC0"/>
    <w:rsid w:val="00293A5B"/>
    <w:rsid w:val="0029686A"/>
    <w:rsid w:val="00297749"/>
    <w:rsid w:val="002A2286"/>
    <w:rsid w:val="002A3823"/>
    <w:rsid w:val="002A3B11"/>
    <w:rsid w:val="002A7093"/>
    <w:rsid w:val="002A7947"/>
    <w:rsid w:val="002B18D9"/>
    <w:rsid w:val="002B2705"/>
    <w:rsid w:val="002B3B79"/>
    <w:rsid w:val="002B434B"/>
    <w:rsid w:val="002B52B1"/>
    <w:rsid w:val="002B5C65"/>
    <w:rsid w:val="002B6A2D"/>
    <w:rsid w:val="002C1530"/>
    <w:rsid w:val="002C4EAB"/>
    <w:rsid w:val="002C5042"/>
    <w:rsid w:val="002C614F"/>
    <w:rsid w:val="002D1CB0"/>
    <w:rsid w:val="002D6EC1"/>
    <w:rsid w:val="002D751F"/>
    <w:rsid w:val="002E2A4E"/>
    <w:rsid w:val="002E2D28"/>
    <w:rsid w:val="002E2FF7"/>
    <w:rsid w:val="002E4A7E"/>
    <w:rsid w:val="002E5BB9"/>
    <w:rsid w:val="002E69B5"/>
    <w:rsid w:val="002E6DB9"/>
    <w:rsid w:val="002F2C18"/>
    <w:rsid w:val="002F2E8D"/>
    <w:rsid w:val="002F6A66"/>
    <w:rsid w:val="00300BFE"/>
    <w:rsid w:val="00301803"/>
    <w:rsid w:val="00302750"/>
    <w:rsid w:val="00302E99"/>
    <w:rsid w:val="003050F9"/>
    <w:rsid w:val="003055CE"/>
    <w:rsid w:val="0030659B"/>
    <w:rsid w:val="003068E5"/>
    <w:rsid w:val="003070D9"/>
    <w:rsid w:val="00307839"/>
    <w:rsid w:val="00307C2F"/>
    <w:rsid w:val="00311B33"/>
    <w:rsid w:val="00311BD3"/>
    <w:rsid w:val="0031245F"/>
    <w:rsid w:val="0031348D"/>
    <w:rsid w:val="00316707"/>
    <w:rsid w:val="00317835"/>
    <w:rsid w:val="00320297"/>
    <w:rsid w:val="003215D9"/>
    <w:rsid w:val="00322547"/>
    <w:rsid w:val="003226C4"/>
    <w:rsid w:val="00324884"/>
    <w:rsid w:val="00325A4F"/>
    <w:rsid w:val="00330F2E"/>
    <w:rsid w:val="00332A4C"/>
    <w:rsid w:val="0033331F"/>
    <w:rsid w:val="003370F4"/>
    <w:rsid w:val="00340F5A"/>
    <w:rsid w:val="003413D2"/>
    <w:rsid w:val="00341483"/>
    <w:rsid w:val="00345C67"/>
    <w:rsid w:val="00346263"/>
    <w:rsid w:val="003469E5"/>
    <w:rsid w:val="00351A74"/>
    <w:rsid w:val="003529A0"/>
    <w:rsid w:val="0035374B"/>
    <w:rsid w:val="0035646B"/>
    <w:rsid w:val="00357654"/>
    <w:rsid w:val="00360785"/>
    <w:rsid w:val="003615D5"/>
    <w:rsid w:val="0036416E"/>
    <w:rsid w:val="003645A0"/>
    <w:rsid w:val="00364C1E"/>
    <w:rsid w:val="00366400"/>
    <w:rsid w:val="0036671B"/>
    <w:rsid w:val="00366997"/>
    <w:rsid w:val="00367813"/>
    <w:rsid w:val="00370E85"/>
    <w:rsid w:val="00371AE8"/>
    <w:rsid w:val="00372B5B"/>
    <w:rsid w:val="003734CE"/>
    <w:rsid w:val="00373852"/>
    <w:rsid w:val="00373C06"/>
    <w:rsid w:val="003741B9"/>
    <w:rsid w:val="003748B4"/>
    <w:rsid w:val="00376390"/>
    <w:rsid w:val="00376E59"/>
    <w:rsid w:val="00380192"/>
    <w:rsid w:val="00380857"/>
    <w:rsid w:val="003809D7"/>
    <w:rsid w:val="00386105"/>
    <w:rsid w:val="003863B2"/>
    <w:rsid w:val="00392741"/>
    <w:rsid w:val="00392A4F"/>
    <w:rsid w:val="00392B04"/>
    <w:rsid w:val="003941EF"/>
    <w:rsid w:val="00394873"/>
    <w:rsid w:val="003958EB"/>
    <w:rsid w:val="003A16C9"/>
    <w:rsid w:val="003A1D63"/>
    <w:rsid w:val="003A225C"/>
    <w:rsid w:val="003A652B"/>
    <w:rsid w:val="003A6A67"/>
    <w:rsid w:val="003B2627"/>
    <w:rsid w:val="003B39F3"/>
    <w:rsid w:val="003B4625"/>
    <w:rsid w:val="003B608F"/>
    <w:rsid w:val="003B6AC3"/>
    <w:rsid w:val="003B6C3F"/>
    <w:rsid w:val="003B6F78"/>
    <w:rsid w:val="003B783A"/>
    <w:rsid w:val="003C0666"/>
    <w:rsid w:val="003C0A18"/>
    <w:rsid w:val="003C27BF"/>
    <w:rsid w:val="003C315E"/>
    <w:rsid w:val="003C3AA6"/>
    <w:rsid w:val="003C50DA"/>
    <w:rsid w:val="003C7778"/>
    <w:rsid w:val="003C7DBC"/>
    <w:rsid w:val="003D2A1F"/>
    <w:rsid w:val="003D3B77"/>
    <w:rsid w:val="003D51A3"/>
    <w:rsid w:val="003D5E92"/>
    <w:rsid w:val="003D6548"/>
    <w:rsid w:val="003D73C4"/>
    <w:rsid w:val="003E2E9D"/>
    <w:rsid w:val="003E5071"/>
    <w:rsid w:val="003E6650"/>
    <w:rsid w:val="003E66A9"/>
    <w:rsid w:val="003F36F5"/>
    <w:rsid w:val="003F37D6"/>
    <w:rsid w:val="003F46A5"/>
    <w:rsid w:val="003F4F16"/>
    <w:rsid w:val="003F5EF2"/>
    <w:rsid w:val="003F6E8E"/>
    <w:rsid w:val="003F7CDD"/>
    <w:rsid w:val="00401696"/>
    <w:rsid w:val="00401F01"/>
    <w:rsid w:val="00402C0B"/>
    <w:rsid w:val="00404FA4"/>
    <w:rsid w:val="0040696B"/>
    <w:rsid w:val="004077F8"/>
    <w:rsid w:val="004136C5"/>
    <w:rsid w:val="00413988"/>
    <w:rsid w:val="00414EAC"/>
    <w:rsid w:val="0041643E"/>
    <w:rsid w:val="0041644A"/>
    <w:rsid w:val="00417AFD"/>
    <w:rsid w:val="00421141"/>
    <w:rsid w:val="00421412"/>
    <w:rsid w:val="004222B9"/>
    <w:rsid w:val="00423607"/>
    <w:rsid w:val="00423F50"/>
    <w:rsid w:val="004260D2"/>
    <w:rsid w:val="00426DDB"/>
    <w:rsid w:val="0043183C"/>
    <w:rsid w:val="004318D0"/>
    <w:rsid w:val="004332BC"/>
    <w:rsid w:val="00434911"/>
    <w:rsid w:val="00434ABB"/>
    <w:rsid w:val="004357E1"/>
    <w:rsid w:val="00443389"/>
    <w:rsid w:val="00444CE2"/>
    <w:rsid w:val="00446970"/>
    <w:rsid w:val="004524F4"/>
    <w:rsid w:val="00453030"/>
    <w:rsid w:val="00454012"/>
    <w:rsid w:val="00454EAE"/>
    <w:rsid w:val="00454FE0"/>
    <w:rsid w:val="00456CEC"/>
    <w:rsid w:val="00460ABD"/>
    <w:rsid w:val="00460D71"/>
    <w:rsid w:val="00461B01"/>
    <w:rsid w:val="004636A7"/>
    <w:rsid w:val="004655E7"/>
    <w:rsid w:val="004664A7"/>
    <w:rsid w:val="004669D1"/>
    <w:rsid w:val="0047001C"/>
    <w:rsid w:val="00470E0B"/>
    <w:rsid w:val="00471415"/>
    <w:rsid w:val="00472812"/>
    <w:rsid w:val="004735FA"/>
    <w:rsid w:val="004737A2"/>
    <w:rsid w:val="00474A4D"/>
    <w:rsid w:val="0047601D"/>
    <w:rsid w:val="004768EE"/>
    <w:rsid w:val="00476E95"/>
    <w:rsid w:val="00480EE0"/>
    <w:rsid w:val="00481FA4"/>
    <w:rsid w:val="004837A2"/>
    <w:rsid w:val="00483972"/>
    <w:rsid w:val="004842F5"/>
    <w:rsid w:val="004849AC"/>
    <w:rsid w:val="00484E78"/>
    <w:rsid w:val="004856C3"/>
    <w:rsid w:val="0048592D"/>
    <w:rsid w:val="00485BEB"/>
    <w:rsid w:val="004861E2"/>
    <w:rsid w:val="004877EF"/>
    <w:rsid w:val="00490528"/>
    <w:rsid w:val="00490DF4"/>
    <w:rsid w:val="004915CE"/>
    <w:rsid w:val="004924A5"/>
    <w:rsid w:val="00494D88"/>
    <w:rsid w:val="00497CEC"/>
    <w:rsid w:val="004A049B"/>
    <w:rsid w:val="004A22F5"/>
    <w:rsid w:val="004A2BDE"/>
    <w:rsid w:val="004A3E27"/>
    <w:rsid w:val="004A4656"/>
    <w:rsid w:val="004A4CC6"/>
    <w:rsid w:val="004B13BB"/>
    <w:rsid w:val="004B2646"/>
    <w:rsid w:val="004B2AA5"/>
    <w:rsid w:val="004B2F11"/>
    <w:rsid w:val="004B4230"/>
    <w:rsid w:val="004B5B9B"/>
    <w:rsid w:val="004C0953"/>
    <w:rsid w:val="004C2609"/>
    <w:rsid w:val="004C281F"/>
    <w:rsid w:val="004C5182"/>
    <w:rsid w:val="004C571D"/>
    <w:rsid w:val="004C5D7B"/>
    <w:rsid w:val="004D0D3D"/>
    <w:rsid w:val="004D3D55"/>
    <w:rsid w:val="004D55D0"/>
    <w:rsid w:val="004D6FD9"/>
    <w:rsid w:val="004D778A"/>
    <w:rsid w:val="004E0196"/>
    <w:rsid w:val="004E39B4"/>
    <w:rsid w:val="004E4E74"/>
    <w:rsid w:val="004E6425"/>
    <w:rsid w:val="004E6F46"/>
    <w:rsid w:val="004E7258"/>
    <w:rsid w:val="004E7D54"/>
    <w:rsid w:val="004F105B"/>
    <w:rsid w:val="004F27CE"/>
    <w:rsid w:val="004F3FBE"/>
    <w:rsid w:val="004F58E5"/>
    <w:rsid w:val="004F7D03"/>
    <w:rsid w:val="00500AB2"/>
    <w:rsid w:val="005011FE"/>
    <w:rsid w:val="00501874"/>
    <w:rsid w:val="0050300A"/>
    <w:rsid w:val="00510DBE"/>
    <w:rsid w:val="00512A48"/>
    <w:rsid w:val="005145CD"/>
    <w:rsid w:val="0052039D"/>
    <w:rsid w:val="00522353"/>
    <w:rsid w:val="0052245E"/>
    <w:rsid w:val="0052566F"/>
    <w:rsid w:val="00527144"/>
    <w:rsid w:val="0052761E"/>
    <w:rsid w:val="00530A68"/>
    <w:rsid w:val="005319C2"/>
    <w:rsid w:val="005319C4"/>
    <w:rsid w:val="0053739F"/>
    <w:rsid w:val="00537ACA"/>
    <w:rsid w:val="00543A85"/>
    <w:rsid w:val="005453B5"/>
    <w:rsid w:val="00550464"/>
    <w:rsid w:val="00552D32"/>
    <w:rsid w:val="00552EEC"/>
    <w:rsid w:val="005536B1"/>
    <w:rsid w:val="005569B8"/>
    <w:rsid w:val="00560112"/>
    <w:rsid w:val="00560A71"/>
    <w:rsid w:val="005664D4"/>
    <w:rsid w:val="00566BD8"/>
    <w:rsid w:val="00567455"/>
    <w:rsid w:val="00570309"/>
    <w:rsid w:val="0057120C"/>
    <w:rsid w:val="005733AD"/>
    <w:rsid w:val="00573430"/>
    <w:rsid w:val="00573D69"/>
    <w:rsid w:val="00574312"/>
    <w:rsid w:val="00575DDF"/>
    <w:rsid w:val="00585E2D"/>
    <w:rsid w:val="00586DC8"/>
    <w:rsid w:val="00587910"/>
    <w:rsid w:val="00590C38"/>
    <w:rsid w:val="00591765"/>
    <w:rsid w:val="0059183D"/>
    <w:rsid w:val="005936B3"/>
    <w:rsid w:val="0059461C"/>
    <w:rsid w:val="005954A3"/>
    <w:rsid w:val="00596E17"/>
    <w:rsid w:val="005A0B17"/>
    <w:rsid w:val="005A0B39"/>
    <w:rsid w:val="005A179E"/>
    <w:rsid w:val="005A1B81"/>
    <w:rsid w:val="005A1FDF"/>
    <w:rsid w:val="005A3FFA"/>
    <w:rsid w:val="005A469B"/>
    <w:rsid w:val="005A6246"/>
    <w:rsid w:val="005A67B6"/>
    <w:rsid w:val="005A742C"/>
    <w:rsid w:val="005B36BE"/>
    <w:rsid w:val="005B3E68"/>
    <w:rsid w:val="005B42B6"/>
    <w:rsid w:val="005B4CA8"/>
    <w:rsid w:val="005B60A5"/>
    <w:rsid w:val="005C1314"/>
    <w:rsid w:val="005C322D"/>
    <w:rsid w:val="005C36EF"/>
    <w:rsid w:val="005C4C2D"/>
    <w:rsid w:val="005C615A"/>
    <w:rsid w:val="005C6BFD"/>
    <w:rsid w:val="005C70E7"/>
    <w:rsid w:val="005D07FD"/>
    <w:rsid w:val="005D24FF"/>
    <w:rsid w:val="005D51D0"/>
    <w:rsid w:val="005D51D5"/>
    <w:rsid w:val="005D66C2"/>
    <w:rsid w:val="005E2189"/>
    <w:rsid w:val="005E4626"/>
    <w:rsid w:val="005F1618"/>
    <w:rsid w:val="005F1802"/>
    <w:rsid w:val="005F269B"/>
    <w:rsid w:val="005F2FFC"/>
    <w:rsid w:val="005F3111"/>
    <w:rsid w:val="005F49EE"/>
    <w:rsid w:val="005F5210"/>
    <w:rsid w:val="005F5D23"/>
    <w:rsid w:val="005F666B"/>
    <w:rsid w:val="006008D4"/>
    <w:rsid w:val="00601025"/>
    <w:rsid w:val="006034F7"/>
    <w:rsid w:val="0060466D"/>
    <w:rsid w:val="00605090"/>
    <w:rsid w:val="0060696C"/>
    <w:rsid w:val="00606B5A"/>
    <w:rsid w:val="006074A3"/>
    <w:rsid w:val="00610ECC"/>
    <w:rsid w:val="00611402"/>
    <w:rsid w:val="00613A18"/>
    <w:rsid w:val="006152AC"/>
    <w:rsid w:val="00616AAB"/>
    <w:rsid w:val="0061708B"/>
    <w:rsid w:val="00621F86"/>
    <w:rsid w:val="0062346D"/>
    <w:rsid w:val="00623E03"/>
    <w:rsid w:val="00625976"/>
    <w:rsid w:val="00625CAA"/>
    <w:rsid w:val="006263EA"/>
    <w:rsid w:val="00626886"/>
    <w:rsid w:val="00627951"/>
    <w:rsid w:val="0063270C"/>
    <w:rsid w:val="00632EBF"/>
    <w:rsid w:val="006355EA"/>
    <w:rsid w:val="00642EA9"/>
    <w:rsid w:val="00643AB7"/>
    <w:rsid w:val="006450BD"/>
    <w:rsid w:val="00645FA1"/>
    <w:rsid w:val="0064647C"/>
    <w:rsid w:val="00646C92"/>
    <w:rsid w:val="0064702B"/>
    <w:rsid w:val="00647340"/>
    <w:rsid w:val="00650030"/>
    <w:rsid w:val="00650071"/>
    <w:rsid w:val="00656452"/>
    <w:rsid w:val="00657011"/>
    <w:rsid w:val="0065781E"/>
    <w:rsid w:val="00657BB8"/>
    <w:rsid w:val="0066274C"/>
    <w:rsid w:val="00665849"/>
    <w:rsid w:val="00665A6C"/>
    <w:rsid w:val="0066614E"/>
    <w:rsid w:val="00666CB4"/>
    <w:rsid w:val="00670846"/>
    <w:rsid w:val="00670C1E"/>
    <w:rsid w:val="006726A2"/>
    <w:rsid w:val="00672719"/>
    <w:rsid w:val="006738F4"/>
    <w:rsid w:val="0067426D"/>
    <w:rsid w:val="00674BE3"/>
    <w:rsid w:val="00676125"/>
    <w:rsid w:val="00676D4D"/>
    <w:rsid w:val="0068236A"/>
    <w:rsid w:val="006829D1"/>
    <w:rsid w:val="006856C9"/>
    <w:rsid w:val="00685EFC"/>
    <w:rsid w:val="006867BD"/>
    <w:rsid w:val="00687F97"/>
    <w:rsid w:val="00691FE8"/>
    <w:rsid w:val="006928E0"/>
    <w:rsid w:val="006933B7"/>
    <w:rsid w:val="00694B87"/>
    <w:rsid w:val="00697806"/>
    <w:rsid w:val="006A70D3"/>
    <w:rsid w:val="006B4948"/>
    <w:rsid w:val="006B4C84"/>
    <w:rsid w:val="006B6851"/>
    <w:rsid w:val="006C01B1"/>
    <w:rsid w:val="006C0942"/>
    <w:rsid w:val="006C1B58"/>
    <w:rsid w:val="006C3241"/>
    <w:rsid w:val="006C373D"/>
    <w:rsid w:val="006C5C62"/>
    <w:rsid w:val="006C5ED8"/>
    <w:rsid w:val="006C7FEF"/>
    <w:rsid w:val="006D038B"/>
    <w:rsid w:val="006D0B84"/>
    <w:rsid w:val="006D2A88"/>
    <w:rsid w:val="006D2B60"/>
    <w:rsid w:val="006D3001"/>
    <w:rsid w:val="006D359F"/>
    <w:rsid w:val="006D43EA"/>
    <w:rsid w:val="006D472F"/>
    <w:rsid w:val="006D5987"/>
    <w:rsid w:val="006D6108"/>
    <w:rsid w:val="006D6FAA"/>
    <w:rsid w:val="006E0EEA"/>
    <w:rsid w:val="006E1B7A"/>
    <w:rsid w:val="006E1DF7"/>
    <w:rsid w:val="006E237B"/>
    <w:rsid w:val="006E2EAF"/>
    <w:rsid w:val="006E40C4"/>
    <w:rsid w:val="006E4382"/>
    <w:rsid w:val="006E4D01"/>
    <w:rsid w:val="006E5E48"/>
    <w:rsid w:val="006E6676"/>
    <w:rsid w:val="006E7A63"/>
    <w:rsid w:val="006F0C94"/>
    <w:rsid w:val="006F196B"/>
    <w:rsid w:val="006F1AA8"/>
    <w:rsid w:val="006F1ED7"/>
    <w:rsid w:val="006F278F"/>
    <w:rsid w:val="006F28FB"/>
    <w:rsid w:val="006F54AC"/>
    <w:rsid w:val="006F57D6"/>
    <w:rsid w:val="006F5BA3"/>
    <w:rsid w:val="006F6CDC"/>
    <w:rsid w:val="006F6E77"/>
    <w:rsid w:val="00700146"/>
    <w:rsid w:val="007040B3"/>
    <w:rsid w:val="00704504"/>
    <w:rsid w:val="00704B60"/>
    <w:rsid w:val="0070586D"/>
    <w:rsid w:val="00705D3D"/>
    <w:rsid w:val="007068E5"/>
    <w:rsid w:val="00707741"/>
    <w:rsid w:val="00707C18"/>
    <w:rsid w:val="00710177"/>
    <w:rsid w:val="007104EE"/>
    <w:rsid w:val="00711851"/>
    <w:rsid w:val="00711FED"/>
    <w:rsid w:val="00712F4E"/>
    <w:rsid w:val="0071478F"/>
    <w:rsid w:val="00717123"/>
    <w:rsid w:val="00717892"/>
    <w:rsid w:val="00717E29"/>
    <w:rsid w:val="00717FFE"/>
    <w:rsid w:val="007215C9"/>
    <w:rsid w:val="00726691"/>
    <w:rsid w:val="00727E32"/>
    <w:rsid w:val="0073080D"/>
    <w:rsid w:val="007351F1"/>
    <w:rsid w:val="007362FA"/>
    <w:rsid w:val="00740A7D"/>
    <w:rsid w:val="0074188D"/>
    <w:rsid w:val="0074194C"/>
    <w:rsid w:val="00741E57"/>
    <w:rsid w:val="007421BF"/>
    <w:rsid w:val="00742B85"/>
    <w:rsid w:val="00752996"/>
    <w:rsid w:val="00752FE3"/>
    <w:rsid w:val="0075350D"/>
    <w:rsid w:val="00754DD6"/>
    <w:rsid w:val="0075542E"/>
    <w:rsid w:val="00755DDF"/>
    <w:rsid w:val="007562C9"/>
    <w:rsid w:val="0075644B"/>
    <w:rsid w:val="00756E65"/>
    <w:rsid w:val="0076122F"/>
    <w:rsid w:val="0076273B"/>
    <w:rsid w:val="00763A41"/>
    <w:rsid w:val="007652F5"/>
    <w:rsid w:val="00767E36"/>
    <w:rsid w:val="00772AB1"/>
    <w:rsid w:val="00775175"/>
    <w:rsid w:val="00780746"/>
    <w:rsid w:val="00781DFF"/>
    <w:rsid w:val="0078261B"/>
    <w:rsid w:val="00783541"/>
    <w:rsid w:val="007851EB"/>
    <w:rsid w:val="0078724B"/>
    <w:rsid w:val="00790CF7"/>
    <w:rsid w:val="0079104F"/>
    <w:rsid w:val="00791507"/>
    <w:rsid w:val="0079225B"/>
    <w:rsid w:val="00793AD0"/>
    <w:rsid w:val="007A2479"/>
    <w:rsid w:val="007A306D"/>
    <w:rsid w:val="007A3CC2"/>
    <w:rsid w:val="007A42F1"/>
    <w:rsid w:val="007A5328"/>
    <w:rsid w:val="007A6649"/>
    <w:rsid w:val="007A6A14"/>
    <w:rsid w:val="007A7BD0"/>
    <w:rsid w:val="007A7E79"/>
    <w:rsid w:val="007B09AF"/>
    <w:rsid w:val="007B0C3A"/>
    <w:rsid w:val="007B1ECB"/>
    <w:rsid w:val="007B400B"/>
    <w:rsid w:val="007B408F"/>
    <w:rsid w:val="007B6C80"/>
    <w:rsid w:val="007B7A27"/>
    <w:rsid w:val="007B7C4E"/>
    <w:rsid w:val="007C044E"/>
    <w:rsid w:val="007C08C1"/>
    <w:rsid w:val="007C0F4D"/>
    <w:rsid w:val="007C1C5F"/>
    <w:rsid w:val="007C48AA"/>
    <w:rsid w:val="007C5139"/>
    <w:rsid w:val="007C5A31"/>
    <w:rsid w:val="007D13DB"/>
    <w:rsid w:val="007D1AD3"/>
    <w:rsid w:val="007D1E10"/>
    <w:rsid w:val="007D31C8"/>
    <w:rsid w:val="007D379E"/>
    <w:rsid w:val="007D3EAB"/>
    <w:rsid w:val="007D4152"/>
    <w:rsid w:val="007E02AD"/>
    <w:rsid w:val="007E0A90"/>
    <w:rsid w:val="007E14C0"/>
    <w:rsid w:val="007E35A7"/>
    <w:rsid w:val="007E36C6"/>
    <w:rsid w:val="007E415E"/>
    <w:rsid w:val="007E67AF"/>
    <w:rsid w:val="007E693B"/>
    <w:rsid w:val="007E6F51"/>
    <w:rsid w:val="007F1C36"/>
    <w:rsid w:val="007F3DCC"/>
    <w:rsid w:val="007F43ED"/>
    <w:rsid w:val="0080404E"/>
    <w:rsid w:val="00806B4A"/>
    <w:rsid w:val="00807C02"/>
    <w:rsid w:val="00811D5D"/>
    <w:rsid w:val="00812154"/>
    <w:rsid w:val="008126F4"/>
    <w:rsid w:val="00814A6E"/>
    <w:rsid w:val="008159F2"/>
    <w:rsid w:val="00815EAD"/>
    <w:rsid w:val="00816F3C"/>
    <w:rsid w:val="008179A3"/>
    <w:rsid w:val="00822473"/>
    <w:rsid w:val="00822DD9"/>
    <w:rsid w:val="00823269"/>
    <w:rsid w:val="00823687"/>
    <w:rsid w:val="00825257"/>
    <w:rsid w:val="00826189"/>
    <w:rsid w:val="008267D6"/>
    <w:rsid w:val="00826A71"/>
    <w:rsid w:val="008276DC"/>
    <w:rsid w:val="008302DA"/>
    <w:rsid w:val="00832775"/>
    <w:rsid w:val="00832933"/>
    <w:rsid w:val="00832E3F"/>
    <w:rsid w:val="0083379D"/>
    <w:rsid w:val="00835688"/>
    <w:rsid w:val="0083702D"/>
    <w:rsid w:val="00837490"/>
    <w:rsid w:val="00837723"/>
    <w:rsid w:val="00843B1E"/>
    <w:rsid w:val="00844E54"/>
    <w:rsid w:val="00844EF2"/>
    <w:rsid w:val="00851E2A"/>
    <w:rsid w:val="008520D0"/>
    <w:rsid w:val="0085418A"/>
    <w:rsid w:val="00854401"/>
    <w:rsid w:val="00855847"/>
    <w:rsid w:val="00856000"/>
    <w:rsid w:val="00857168"/>
    <w:rsid w:val="008600AD"/>
    <w:rsid w:val="008600F1"/>
    <w:rsid w:val="00860843"/>
    <w:rsid w:val="008612E0"/>
    <w:rsid w:val="00863AFD"/>
    <w:rsid w:val="00867BA3"/>
    <w:rsid w:val="0087082F"/>
    <w:rsid w:val="00870EF1"/>
    <w:rsid w:val="00871365"/>
    <w:rsid w:val="0087162A"/>
    <w:rsid w:val="00871EC1"/>
    <w:rsid w:val="00872CFE"/>
    <w:rsid w:val="00873792"/>
    <w:rsid w:val="00875F18"/>
    <w:rsid w:val="00876D80"/>
    <w:rsid w:val="00881A8E"/>
    <w:rsid w:val="0088367D"/>
    <w:rsid w:val="00883C7A"/>
    <w:rsid w:val="00886CEF"/>
    <w:rsid w:val="0088774B"/>
    <w:rsid w:val="0089038A"/>
    <w:rsid w:val="00890642"/>
    <w:rsid w:val="00890ACE"/>
    <w:rsid w:val="00890D3B"/>
    <w:rsid w:val="00891337"/>
    <w:rsid w:val="008919CE"/>
    <w:rsid w:val="008A044B"/>
    <w:rsid w:val="008A3343"/>
    <w:rsid w:val="008A3519"/>
    <w:rsid w:val="008A3886"/>
    <w:rsid w:val="008A6CE2"/>
    <w:rsid w:val="008A7D99"/>
    <w:rsid w:val="008B0A5C"/>
    <w:rsid w:val="008B2C16"/>
    <w:rsid w:val="008B513C"/>
    <w:rsid w:val="008B7000"/>
    <w:rsid w:val="008C059B"/>
    <w:rsid w:val="008C0815"/>
    <w:rsid w:val="008C08C6"/>
    <w:rsid w:val="008C219B"/>
    <w:rsid w:val="008C24DD"/>
    <w:rsid w:val="008C3B2E"/>
    <w:rsid w:val="008C47D5"/>
    <w:rsid w:val="008C7240"/>
    <w:rsid w:val="008C793E"/>
    <w:rsid w:val="008C7BCD"/>
    <w:rsid w:val="008D01CD"/>
    <w:rsid w:val="008D2F0E"/>
    <w:rsid w:val="008D356F"/>
    <w:rsid w:val="008D5A69"/>
    <w:rsid w:val="008D6D14"/>
    <w:rsid w:val="008E29C8"/>
    <w:rsid w:val="008E2CCE"/>
    <w:rsid w:val="008E4CB3"/>
    <w:rsid w:val="008E5B0D"/>
    <w:rsid w:val="008E6B12"/>
    <w:rsid w:val="008E76F2"/>
    <w:rsid w:val="008F53CD"/>
    <w:rsid w:val="008F6CDD"/>
    <w:rsid w:val="00900CFA"/>
    <w:rsid w:val="00901591"/>
    <w:rsid w:val="009027C2"/>
    <w:rsid w:val="00905624"/>
    <w:rsid w:val="00906681"/>
    <w:rsid w:val="0090679E"/>
    <w:rsid w:val="00907C72"/>
    <w:rsid w:val="009100DB"/>
    <w:rsid w:val="0091037A"/>
    <w:rsid w:val="00917A20"/>
    <w:rsid w:val="00924C4A"/>
    <w:rsid w:val="009256C9"/>
    <w:rsid w:val="0092711A"/>
    <w:rsid w:val="00927649"/>
    <w:rsid w:val="009311B5"/>
    <w:rsid w:val="0093428C"/>
    <w:rsid w:val="00934E28"/>
    <w:rsid w:val="009364F4"/>
    <w:rsid w:val="00936BE4"/>
    <w:rsid w:val="0094003F"/>
    <w:rsid w:val="0094345A"/>
    <w:rsid w:val="00944899"/>
    <w:rsid w:val="00944DF8"/>
    <w:rsid w:val="00945C45"/>
    <w:rsid w:val="009473BF"/>
    <w:rsid w:val="00950B16"/>
    <w:rsid w:val="00950E3F"/>
    <w:rsid w:val="00953A7B"/>
    <w:rsid w:val="00953ED8"/>
    <w:rsid w:val="009558E0"/>
    <w:rsid w:val="00955E2F"/>
    <w:rsid w:val="00956018"/>
    <w:rsid w:val="0095643F"/>
    <w:rsid w:val="0095682D"/>
    <w:rsid w:val="0096099A"/>
    <w:rsid w:val="009616D9"/>
    <w:rsid w:val="009630FC"/>
    <w:rsid w:val="00963E3D"/>
    <w:rsid w:val="00965AA9"/>
    <w:rsid w:val="00965EE1"/>
    <w:rsid w:val="00966528"/>
    <w:rsid w:val="00967493"/>
    <w:rsid w:val="00970D74"/>
    <w:rsid w:val="009728F3"/>
    <w:rsid w:val="00973343"/>
    <w:rsid w:val="00973FE4"/>
    <w:rsid w:val="00975354"/>
    <w:rsid w:val="00976F27"/>
    <w:rsid w:val="00980D7B"/>
    <w:rsid w:val="00982E9C"/>
    <w:rsid w:val="00983387"/>
    <w:rsid w:val="009859A5"/>
    <w:rsid w:val="0098632D"/>
    <w:rsid w:val="00986D4B"/>
    <w:rsid w:val="00987A9D"/>
    <w:rsid w:val="00987E1E"/>
    <w:rsid w:val="00995B56"/>
    <w:rsid w:val="009A0902"/>
    <w:rsid w:val="009A14C4"/>
    <w:rsid w:val="009A36BE"/>
    <w:rsid w:val="009A67E4"/>
    <w:rsid w:val="009A6B5C"/>
    <w:rsid w:val="009B0AD2"/>
    <w:rsid w:val="009B64AA"/>
    <w:rsid w:val="009C0D87"/>
    <w:rsid w:val="009C1735"/>
    <w:rsid w:val="009C34C9"/>
    <w:rsid w:val="009D21CB"/>
    <w:rsid w:val="009D2204"/>
    <w:rsid w:val="009D237E"/>
    <w:rsid w:val="009D252E"/>
    <w:rsid w:val="009D3052"/>
    <w:rsid w:val="009D32DD"/>
    <w:rsid w:val="009D4D1F"/>
    <w:rsid w:val="009D67E5"/>
    <w:rsid w:val="009E0258"/>
    <w:rsid w:val="009E1154"/>
    <w:rsid w:val="009E20B3"/>
    <w:rsid w:val="009E272F"/>
    <w:rsid w:val="009E45B2"/>
    <w:rsid w:val="009E4D30"/>
    <w:rsid w:val="009E5A7E"/>
    <w:rsid w:val="009E70C4"/>
    <w:rsid w:val="009E79E5"/>
    <w:rsid w:val="009E7D12"/>
    <w:rsid w:val="009F0772"/>
    <w:rsid w:val="009F2A6A"/>
    <w:rsid w:val="009F5ADC"/>
    <w:rsid w:val="00A01151"/>
    <w:rsid w:val="00A014A5"/>
    <w:rsid w:val="00A03B7D"/>
    <w:rsid w:val="00A0588C"/>
    <w:rsid w:val="00A06581"/>
    <w:rsid w:val="00A069A0"/>
    <w:rsid w:val="00A06E0A"/>
    <w:rsid w:val="00A11B6B"/>
    <w:rsid w:val="00A12362"/>
    <w:rsid w:val="00A149BD"/>
    <w:rsid w:val="00A16DCB"/>
    <w:rsid w:val="00A17DBB"/>
    <w:rsid w:val="00A2248F"/>
    <w:rsid w:val="00A225F1"/>
    <w:rsid w:val="00A243BF"/>
    <w:rsid w:val="00A24B48"/>
    <w:rsid w:val="00A25180"/>
    <w:rsid w:val="00A254C9"/>
    <w:rsid w:val="00A25EC2"/>
    <w:rsid w:val="00A26B0C"/>
    <w:rsid w:val="00A272D6"/>
    <w:rsid w:val="00A27F8D"/>
    <w:rsid w:val="00A3071C"/>
    <w:rsid w:val="00A31642"/>
    <w:rsid w:val="00A3171D"/>
    <w:rsid w:val="00A32F92"/>
    <w:rsid w:val="00A33F98"/>
    <w:rsid w:val="00A36917"/>
    <w:rsid w:val="00A369C8"/>
    <w:rsid w:val="00A375C1"/>
    <w:rsid w:val="00A4148B"/>
    <w:rsid w:val="00A41C85"/>
    <w:rsid w:val="00A420F7"/>
    <w:rsid w:val="00A44EED"/>
    <w:rsid w:val="00A45906"/>
    <w:rsid w:val="00A46F2C"/>
    <w:rsid w:val="00A46FE0"/>
    <w:rsid w:val="00A504BC"/>
    <w:rsid w:val="00A52721"/>
    <w:rsid w:val="00A52BD2"/>
    <w:rsid w:val="00A53D6F"/>
    <w:rsid w:val="00A54F4F"/>
    <w:rsid w:val="00A550DF"/>
    <w:rsid w:val="00A5687C"/>
    <w:rsid w:val="00A56D48"/>
    <w:rsid w:val="00A6016E"/>
    <w:rsid w:val="00A6080F"/>
    <w:rsid w:val="00A61743"/>
    <w:rsid w:val="00A61F7C"/>
    <w:rsid w:val="00A62D6A"/>
    <w:rsid w:val="00A65841"/>
    <w:rsid w:val="00A65AF4"/>
    <w:rsid w:val="00A65ED9"/>
    <w:rsid w:val="00A663FE"/>
    <w:rsid w:val="00A70974"/>
    <w:rsid w:val="00A73A5C"/>
    <w:rsid w:val="00A74AFD"/>
    <w:rsid w:val="00A77A7B"/>
    <w:rsid w:val="00A77B7E"/>
    <w:rsid w:val="00A80497"/>
    <w:rsid w:val="00A81255"/>
    <w:rsid w:val="00A827DA"/>
    <w:rsid w:val="00A8368D"/>
    <w:rsid w:val="00A83822"/>
    <w:rsid w:val="00A83FE8"/>
    <w:rsid w:val="00A86E4A"/>
    <w:rsid w:val="00A87FDA"/>
    <w:rsid w:val="00A90F35"/>
    <w:rsid w:val="00A92666"/>
    <w:rsid w:val="00A957EB"/>
    <w:rsid w:val="00A9639A"/>
    <w:rsid w:val="00A96935"/>
    <w:rsid w:val="00A96FC6"/>
    <w:rsid w:val="00A976AB"/>
    <w:rsid w:val="00A97A9C"/>
    <w:rsid w:val="00AA4F1C"/>
    <w:rsid w:val="00AA5A99"/>
    <w:rsid w:val="00AA7546"/>
    <w:rsid w:val="00AA793C"/>
    <w:rsid w:val="00AA7FAD"/>
    <w:rsid w:val="00AB1E87"/>
    <w:rsid w:val="00AB357D"/>
    <w:rsid w:val="00AB66D0"/>
    <w:rsid w:val="00AC4F8D"/>
    <w:rsid w:val="00AC5EC7"/>
    <w:rsid w:val="00AC6E6A"/>
    <w:rsid w:val="00AD05A1"/>
    <w:rsid w:val="00AD1CFC"/>
    <w:rsid w:val="00AD1EC3"/>
    <w:rsid w:val="00AD27D8"/>
    <w:rsid w:val="00AD2D78"/>
    <w:rsid w:val="00AD2EB1"/>
    <w:rsid w:val="00AD3DCF"/>
    <w:rsid w:val="00AD3DF9"/>
    <w:rsid w:val="00AD3E09"/>
    <w:rsid w:val="00AD466A"/>
    <w:rsid w:val="00AD6B85"/>
    <w:rsid w:val="00AE060A"/>
    <w:rsid w:val="00AE0800"/>
    <w:rsid w:val="00AE2F34"/>
    <w:rsid w:val="00AE3BAC"/>
    <w:rsid w:val="00AE4718"/>
    <w:rsid w:val="00AE68BE"/>
    <w:rsid w:val="00AE6DCC"/>
    <w:rsid w:val="00AE7BA6"/>
    <w:rsid w:val="00AF1104"/>
    <w:rsid w:val="00AF2E0B"/>
    <w:rsid w:val="00AF3AED"/>
    <w:rsid w:val="00AF3CF7"/>
    <w:rsid w:val="00AF4D1B"/>
    <w:rsid w:val="00AF5ACD"/>
    <w:rsid w:val="00B01578"/>
    <w:rsid w:val="00B01831"/>
    <w:rsid w:val="00B026BA"/>
    <w:rsid w:val="00B02BE5"/>
    <w:rsid w:val="00B034B7"/>
    <w:rsid w:val="00B045BE"/>
    <w:rsid w:val="00B04A7D"/>
    <w:rsid w:val="00B069FE"/>
    <w:rsid w:val="00B106C5"/>
    <w:rsid w:val="00B13337"/>
    <w:rsid w:val="00B14477"/>
    <w:rsid w:val="00B147B0"/>
    <w:rsid w:val="00B14C31"/>
    <w:rsid w:val="00B16222"/>
    <w:rsid w:val="00B16857"/>
    <w:rsid w:val="00B175CB"/>
    <w:rsid w:val="00B2008B"/>
    <w:rsid w:val="00B2287A"/>
    <w:rsid w:val="00B23B59"/>
    <w:rsid w:val="00B27CF1"/>
    <w:rsid w:val="00B27E8D"/>
    <w:rsid w:val="00B27F9C"/>
    <w:rsid w:val="00B33079"/>
    <w:rsid w:val="00B33BA2"/>
    <w:rsid w:val="00B34EE2"/>
    <w:rsid w:val="00B351E6"/>
    <w:rsid w:val="00B36309"/>
    <w:rsid w:val="00B36577"/>
    <w:rsid w:val="00B41568"/>
    <w:rsid w:val="00B42DA9"/>
    <w:rsid w:val="00B4469C"/>
    <w:rsid w:val="00B44AB5"/>
    <w:rsid w:val="00B44C7C"/>
    <w:rsid w:val="00B44D00"/>
    <w:rsid w:val="00B450C0"/>
    <w:rsid w:val="00B45796"/>
    <w:rsid w:val="00B45943"/>
    <w:rsid w:val="00B45995"/>
    <w:rsid w:val="00B45EF3"/>
    <w:rsid w:val="00B46CA3"/>
    <w:rsid w:val="00B52EE8"/>
    <w:rsid w:val="00B540C8"/>
    <w:rsid w:val="00B55766"/>
    <w:rsid w:val="00B606A9"/>
    <w:rsid w:val="00B60E56"/>
    <w:rsid w:val="00B60ED6"/>
    <w:rsid w:val="00B62555"/>
    <w:rsid w:val="00B62774"/>
    <w:rsid w:val="00B63D0D"/>
    <w:rsid w:val="00B650DC"/>
    <w:rsid w:val="00B65FFF"/>
    <w:rsid w:val="00B705E8"/>
    <w:rsid w:val="00B70E2F"/>
    <w:rsid w:val="00B72C01"/>
    <w:rsid w:val="00B73877"/>
    <w:rsid w:val="00B7716B"/>
    <w:rsid w:val="00B77625"/>
    <w:rsid w:val="00B80273"/>
    <w:rsid w:val="00B812FC"/>
    <w:rsid w:val="00B830DE"/>
    <w:rsid w:val="00B83351"/>
    <w:rsid w:val="00B849DC"/>
    <w:rsid w:val="00B8590C"/>
    <w:rsid w:val="00B86416"/>
    <w:rsid w:val="00B902A2"/>
    <w:rsid w:val="00B90913"/>
    <w:rsid w:val="00B918B5"/>
    <w:rsid w:val="00B92287"/>
    <w:rsid w:val="00B922F4"/>
    <w:rsid w:val="00B93817"/>
    <w:rsid w:val="00B93B0B"/>
    <w:rsid w:val="00B93D4B"/>
    <w:rsid w:val="00B93F11"/>
    <w:rsid w:val="00B94DF3"/>
    <w:rsid w:val="00B94F09"/>
    <w:rsid w:val="00B9549B"/>
    <w:rsid w:val="00B955EB"/>
    <w:rsid w:val="00B97208"/>
    <w:rsid w:val="00BA1ABD"/>
    <w:rsid w:val="00BA2470"/>
    <w:rsid w:val="00BA3274"/>
    <w:rsid w:val="00BA3ED5"/>
    <w:rsid w:val="00BA45EE"/>
    <w:rsid w:val="00BA5349"/>
    <w:rsid w:val="00BA58FB"/>
    <w:rsid w:val="00BA7147"/>
    <w:rsid w:val="00BA78FF"/>
    <w:rsid w:val="00BA7B70"/>
    <w:rsid w:val="00BA7C69"/>
    <w:rsid w:val="00BB2D2D"/>
    <w:rsid w:val="00BB36CA"/>
    <w:rsid w:val="00BC1C98"/>
    <w:rsid w:val="00BC33F7"/>
    <w:rsid w:val="00BC3E77"/>
    <w:rsid w:val="00BC4D7D"/>
    <w:rsid w:val="00BC64A0"/>
    <w:rsid w:val="00BD0E18"/>
    <w:rsid w:val="00BD1DDF"/>
    <w:rsid w:val="00BD209D"/>
    <w:rsid w:val="00BD2B1A"/>
    <w:rsid w:val="00BD3806"/>
    <w:rsid w:val="00BD4AAD"/>
    <w:rsid w:val="00BD63D7"/>
    <w:rsid w:val="00BD71DC"/>
    <w:rsid w:val="00BD7F00"/>
    <w:rsid w:val="00BE15C5"/>
    <w:rsid w:val="00BE164C"/>
    <w:rsid w:val="00BE1A07"/>
    <w:rsid w:val="00BE22D4"/>
    <w:rsid w:val="00BE23F9"/>
    <w:rsid w:val="00BE2832"/>
    <w:rsid w:val="00BE3191"/>
    <w:rsid w:val="00BE3F40"/>
    <w:rsid w:val="00BE55DA"/>
    <w:rsid w:val="00BE6049"/>
    <w:rsid w:val="00BE6064"/>
    <w:rsid w:val="00BE682E"/>
    <w:rsid w:val="00BF0BA4"/>
    <w:rsid w:val="00BF10EF"/>
    <w:rsid w:val="00BF1382"/>
    <w:rsid w:val="00BF15F1"/>
    <w:rsid w:val="00BF1DCA"/>
    <w:rsid w:val="00BF210B"/>
    <w:rsid w:val="00BF2A24"/>
    <w:rsid w:val="00BF3589"/>
    <w:rsid w:val="00BF41B5"/>
    <w:rsid w:val="00BF46AF"/>
    <w:rsid w:val="00BF55CD"/>
    <w:rsid w:val="00BF56E0"/>
    <w:rsid w:val="00BF585A"/>
    <w:rsid w:val="00C01E40"/>
    <w:rsid w:val="00C01F78"/>
    <w:rsid w:val="00C022A3"/>
    <w:rsid w:val="00C04191"/>
    <w:rsid w:val="00C04E10"/>
    <w:rsid w:val="00C05D56"/>
    <w:rsid w:val="00C06747"/>
    <w:rsid w:val="00C06E29"/>
    <w:rsid w:val="00C100D1"/>
    <w:rsid w:val="00C10EFE"/>
    <w:rsid w:val="00C14C72"/>
    <w:rsid w:val="00C15B10"/>
    <w:rsid w:val="00C17561"/>
    <w:rsid w:val="00C206D1"/>
    <w:rsid w:val="00C217E6"/>
    <w:rsid w:val="00C2251D"/>
    <w:rsid w:val="00C2320C"/>
    <w:rsid w:val="00C2343B"/>
    <w:rsid w:val="00C247DE"/>
    <w:rsid w:val="00C24F54"/>
    <w:rsid w:val="00C257B2"/>
    <w:rsid w:val="00C27DBE"/>
    <w:rsid w:val="00C30093"/>
    <w:rsid w:val="00C30E6A"/>
    <w:rsid w:val="00C3169D"/>
    <w:rsid w:val="00C32769"/>
    <w:rsid w:val="00C348C0"/>
    <w:rsid w:val="00C354FA"/>
    <w:rsid w:val="00C37DEB"/>
    <w:rsid w:val="00C40A86"/>
    <w:rsid w:val="00C40CB8"/>
    <w:rsid w:val="00C43229"/>
    <w:rsid w:val="00C43F72"/>
    <w:rsid w:val="00C4502D"/>
    <w:rsid w:val="00C45BD1"/>
    <w:rsid w:val="00C46442"/>
    <w:rsid w:val="00C50DE6"/>
    <w:rsid w:val="00C51DDA"/>
    <w:rsid w:val="00C530EC"/>
    <w:rsid w:val="00C53405"/>
    <w:rsid w:val="00C5458E"/>
    <w:rsid w:val="00C5541B"/>
    <w:rsid w:val="00C55EB2"/>
    <w:rsid w:val="00C564D0"/>
    <w:rsid w:val="00C57A17"/>
    <w:rsid w:val="00C6343C"/>
    <w:rsid w:val="00C63CFB"/>
    <w:rsid w:val="00C63EF7"/>
    <w:rsid w:val="00C6499C"/>
    <w:rsid w:val="00C70CFF"/>
    <w:rsid w:val="00C71672"/>
    <w:rsid w:val="00C72283"/>
    <w:rsid w:val="00C72EB6"/>
    <w:rsid w:val="00C7413C"/>
    <w:rsid w:val="00C7534A"/>
    <w:rsid w:val="00C75C92"/>
    <w:rsid w:val="00C7658A"/>
    <w:rsid w:val="00C7698B"/>
    <w:rsid w:val="00C8271B"/>
    <w:rsid w:val="00C83156"/>
    <w:rsid w:val="00C8326E"/>
    <w:rsid w:val="00C8369A"/>
    <w:rsid w:val="00C85856"/>
    <w:rsid w:val="00C873ED"/>
    <w:rsid w:val="00C87A11"/>
    <w:rsid w:val="00C9042C"/>
    <w:rsid w:val="00C904AB"/>
    <w:rsid w:val="00C91293"/>
    <w:rsid w:val="00C92781"/>
    <w:rsid w:val="00C92AC9"/>
    <w:rsid w:val="00C9548D"/>
    <w:rsid w:val="00C95534"/>
    <w:rsid w:val="00C95EDF"/>
    <w:rsid w:val="00C96589"/>
    <w:rsid w:val="00C97204"/>
    <w:rsid w:val="00CA02B8"/>
    <w:rsid w:val="00CA0C8F"/>
    <w:rsid w:val="00CA3684"/>
    <w:rsid w:val="00CA4C75"/>
    <w:rsid w:val="00CA5C67"/>
    <w:rsid w:val="00CB0664"/>
    <w:rsid w:val="00CB1C5A"/>
    <w:rsid w:val="00CB229F"/>
    <w:rsid w:val="00CB3C95"/>
    <w:rsid w:val="00CB4D91"/>
    <w:rsid w:val="00CB6499"/>
    <w:rsid w:val="00CB6E6E"/>
    <w:rsid w:val="00CC0CA1"/>
    <w:rsid w:val="00CC341B"/>
    <w:rsid w:val="00CD0A9B"/>
    <w:rsid w:val="00CD0D19"/>
    <w:rsid w:val="00CD1862"/>
    <w:rsid w:val="00CD477E"/>
    <w:rsid w:val="00CD5BF6"/>
    <w:rsid w:val="00CD6101"/>
    <w:rsid w:val="00CD77DA"/>
    <w:rsid w:val="00CD783F"/>
    <w:rsid w:val="00CE0201"/>
    <w:rsid w:val="00CE07D2"/>
    <w:rsid w:val="00CE2D1A"/>
    <w:rsid w:val="00CE3F86"/>
    <w:rsid w:val="00CE481C"/>
    <w:rsid w:val="00CE4F8C"/>
    <w:rsid w:val="00CE63DB"/>
    <w:rsid w:val="00CE673E"/>
    <w:rsid w:val="00CE77CA"/>
    <w:rsid w:val="00CE7977"/>
    <w:rsid w:val="00CE7A09"/>
    <w:rsid w:val="00CF0ED5"/>
    <w:rsid w:val="00CF0FF1"/>
    <w:rsid w:val="00CF11AA"/>
    <w:rsid w:val="00CF1BA7"/>
    <w:rsid w:val="00CF1BB5"/>
    <w:rsid w:val="00CF1C24"/>
    <w:rsid w:val="00CF2633"/>
    <w:rsid w:val="00CF2CEC"/>
    <w:rsid w:val="00CF3A2F"/>
    <w:rsid w:val="00CF3E07"/>
    <w:rsid w:val="00CF3E9C"/>
    <w:rsid w:val="00CF3FF8"/>
    <w:rsid w:val="00CF4676"/>
    <w:rsid w:val="00CF5691"/>
    <w:rsid w:val="00CF585A"/>
    <w:rsid w:val="00CF5FDC"/>
    <w:rsid w:val="00CF66C5"/>
    <w:rsid w:val="00CF6916"/>
    <w:rsid w:val="00D003F2"/>
    <w:rsid w:val="00D01D04"/>
    <w:rsid w:val="00D01DBB"/>
    <w:rsid w:val="00D05761"/>
    <w:rsid w:val="00D05E60"/>
    <w:rsid w:val="00D066E3"/>
    <w:rsid w:val="00D0709F"/>
    <w:rsid w:val="00D07B4B"/>
    <w:rsid w:val="00D07E9B"/>
    <w:rsid w:val="00D10BA1"/>
    <w:rsid w:val="00D1120D"/>
    <w:rsid w:val="00D11576"/>
    <w:rsid w:val="00D11B13"/>
    <w:rsid w:val="00D12C38"/>
    <w:rsid w:val="00D15536"/>
    <w:rsid w:val="00D15772"/>
    <w:rsid w:val="00D15E23"/>
    <w:rsid w:val="00D15F16"/>
    <w:rsid w:val="00D16AD2"/>
    <w:rsid w:val="00D17D9F"/>
    <w:rsid w:val="00D210AA"/>
    <w:rsid w:val="00D214C0"/>
    <w:rsid w:val="00D21D63"/>
    <w:rsid w:val="00D22289"/>
    <w:rsid w:val="00D23132"/>
    <w:rsid w:val="00D249AE"/>
    <w:rsid w:val="00D25052"/>
    <w:rsid w:val="00D27C4C"/>
    <w:rsid w:val="00D324F1"/>
    <w:rsid w:val="00D32E3F"/>
    <w:rsid w:val="00D333E2"/>
    <w:rsid w:val="00D337E8"/>
    <w:rsid w:val="00D42796"/>
    <w:rsid w:val="00D4312E"/>
    <w:rsid w:val="00D44976"/>
    <w:rsid w:val="00D466FD"/>
    <w:rsid w:val="00D468A9"/>
    <w:rsid w:val="00D53E30"/>
    <w:rsid w:val="00D54430"/>
    <w:rsid w:val="00D57135"/>
    <w:rsid w:val="00D57C9B"/>
    <w:rsid w:val="00D60956"/>
    <w:rsid w:val="00D60A31"/>
    <w:rsid w:val="00D6142E"/>
    <w:rsid w:val="00D62420"/>
    <w:rsid w:val="00D63542"/>
    <w:rsid w:val="00D64DA7"/>
    <w:rsid w:val="00D66290"/>
    <w:rsid w:val="00D666F7"/>
    <w:rsid w:val="00D70417"/>
    <w:rsid w:val="00D73F13"/>
    <w:rsid w:val="00D746DF"/>
    <w:rsid w:val="00D7478F"/>
    <w:rsid w:val="00D74932"/>
    <w:rsid w:val="00D755CD"/>
    <w:rsid w:val="00D75F9B"/>
    <w:rsid w:val="00D760C2"/>
    <w:rsid w:val="00D76502"/>
    <w:rsid w:val="00D77390"/>
    <w:rsid w:val="00D77628"/>
    <w:rsid w:val="00D812D8"/>
    <w:rsid w:val="00D82940"/>
    <w:rsid w:val="00D87061"/>
    <w:rsid w:val="00D87ED7"/>
    <w:rsid w:val="00D90E22"/>
    <w:rsid w:val="00D919A9"/>
    <w:rsid w:val="00D94C7B"/>
    <w:rsid w:val="00D9502E"/>
    <w:rsid w:val="00D97970"/>
    <w:rsid w:val="00DA1740"/>
    <w:rsid w:val="00DA2C5A"/>
    <w:rsid w:val="00DA5F19"/>
    <w:rsid w:val="00DA7984"/>
    <w:rsid w:val="00DB20F8"/>
    <w:rsid w:val="00DB2F01"/>
    <w:rsid w:val="00DB2F6F"/>
    <w:rsid w:val="00DB40E2"/>
    <w:rsid w:val="00DB575B"/>
    <w:rsid w:val="00DC10D9"/>
    <w:rsid w:val="00DC4B7C"/>
    <w:rsid w:val="00DC4C77"/>
    <w:rsid w:val="00DC7346"/>
    <w:rsid w:val="00DC7684"/>
    <w:rsid w:val="00DC7A28"/>
    <w:rsid w:val="00DD1045"/>
    <w:rsid w:val="00DD13E5"/>
    <w:rsid w:val="00DD17C7"/>
    <w:rsid w:val="00DD291A"/>
    <w:rsid w:val="00DD2CF5"/>
    <w:rsid w:val="00DD3B58"/>
    <w:rsid w:val="00DD5840"/>
    <w:rsid w:val="00DD6C79"/>
    <w:rsid w:val="00DE0D56"/>
    <w:rsid w:val="00DE2565"/>
    <w:rsid w:val="00DE26FD"/>
    <w:rsid w:val="00DE2CE4"/>
    <w:rsid w:val="00DE359A"/>
    <w:rsid w:val="00DE4AAA"/>
    <w:rsid w:val="00DE4B47"/>
    <w:rsid w:val="00DE5E98"/>
    <w:rsid w:val="00DE708E"/>
    <w:rsid w:val="00DE7E78"/>
    <w:rsid w:val="00DF053B"/>
    <w:rsid w:val="00DF101F"/>
    <w:rsid w:val="00DF1B2D"/>
    <w:rsid w:val="00DF4328"/>
    <w:rsid w:val="00DF6665"/>
    <w:rsid w:val="00E003BA"/>
    <w:rsid w:val="00E00486"/>
    <w:rsid w:val="00E016B3"/>
    <w:rsid w:val="00E01842"/>
    <w:rsid w:val="00E02C32"/>
    <w:rsid w:val="00E056D0"/>
    <w:rsid w:val="00E05E5F"/>
    <w:rsid w:val="00E05EDB"/>
    <w:rsid w:val="00E0776D"/>
    <w:rsid w:val="00E1054D"/>
    <w:rsid w:val="00E11584"/>
    <w:rsid w:val="00E1194F"/>
    <w:rsid w:val="00E12FC4"/>
    <w:rsid w:val="00E13399"/>
    <w:rsid w:val="00E14409"/>
    <w:rsid w:val="00E155F2"/>
    <w:rsid w:val="00E1616C"/>
    <w:rsid w:val="00E176FC"/>
    <w:rsid w:val="00E17B23"/>
    <w:rsid w:val="00E17CF3"/>
    <w:rsid w:val="00E17E0D"/>
    <w:rsid w:val="00E220A5"/>
    <w:rsid w:val="00E22E7D"/>
    <w:rsid w:val="00E23F9E"/>
    <w:rsid w:val="00E241AB"/>
    <w:rsid w:val="00E24E6A"/>
    <w:rsid w:val="00E26C99"/>
    <w:rsid w:val="00E308DA"/>
    <w:rsid w:val="00E308DE"/>
    <w:rsid w:val="00E32D4B"/>
    <w:rsid w:val="00E356DF"/>
    <w:rsid w:val="00E3679A"/>
    <w:rsid w:val="00E37449"/>
    <w:rsid w:val="00E376C9"/>
    <w:rsid w:val="00E40FA3"/>
    <w:rsid w:val="00E42AED"/>
    <w:rsid w:val="00E42BB7"/>
    <w:rsid w:val="00E45E40"/>
    <w:rsid w:val="00E46247"/>
    <w:rsid w:val="00E46270"/>
    <w:rsid w:val="00E47521"/>
    <w:rsid w:val="00E502AE"/>
    <w:rsid w:val="00E50376"/>
    <w:rsid w:val="00E510D6"/>
    <w:rsid w:val="00E511C3"/>
    <w:rsid w:val="00E52155"/>
    <w:rsid w:val="00E53645"/>
    <w:rsid w:val="00E54E9A"/>
    <w:rsid w:val="00E56941"/>
    <w:rsid w:val="00E57644"/>
    <w:rsid w:val="00E57D2E"/>
    <w:rsid w:val="00E60595"/>
    <w:rsid w:val="00E60CAE"/>
    <w:rsid w:val="00E6142B"/>
    <w:rsid w:val="00E61611"/>
    <w:rsid w:val="00E61C85"/>
    <w:rsid w:val="00E64786"/>
    <w:rsid w:val="00E64A6E"/>
    <w:rsid w:val="00E65A53"/>
    <w:rsid w:val="00E66291"/>
    <w:rsid w:val="00E672A1"/>
    <w:rsid w:val="00E70CF5"/>
    <w:rsid w:val="00E7421B"/>
    <w:rsid w:val="00E745EB"/>
    <w:rsid w:val="00E7553A"/>
    <w:rsid w:val="00E75550"/>
    <w:rsid w:val="00E76463"/>
    <w:rsid w:val="00E76A4C"/>
    <w:rsid w:val="00E77999"/>
    <w:rsid w:val="00E80207"/>
    <w:rsid w:val="00E805E3"/>
    <w:rsid w:val="00E81D08"/>
    <w:rsid w:val="00E81DFA"/>
    <w:rsid w:val="00E84F1E"/>
    <w:rsid w:val="00E86860"/>
    <w:rsid w:val="00E86D93"/>
    <w:rsid w:val="00E90157"/>
    <w:rsid w:val="00E92D7D"/>
    <w:rsid w:val="00E93064"/>
    <w:rsid w:val="00E950E9"/>
    <w:rsid w:val="00EA0A9D"/>
    <w:rsid w:val="00EA0B57"/>
    <w:rsid w:val="00EA1EB5"/>
    <w:rsid w:val="00EA5A20"/>
    <w:rsid w:val="00EA6B5E"/>
    <w:rsid w:val="00EA6C17"/>
    <w:rsid w:val="00EA7E31"/>
    <w:rsid w:val="00EB022C"/>
    <w:rsid w:val="00EB02EE"/>
    <w:rsid w:val="00EB06F3"/>
    <w:rsid w:val="00EB460E"/>
    <w:rsid w:val="00EB5069"/>
    <w:rsid w:val="00EB5223"/>
    <w:rsid w:val="00EB52C4"/>
    <w:rsid w:val="00EB650F"/>
    <w:rsid w:val="00EB69A9"/>
    <w:rsid w:val="00EC0BD1"/>
    <w:rsid w:val="00EC123E"/>
    <w:rsid w:val="00EC2944"/>
    <w:rsid w:val="00EC4C52"/>
    <w:rsid w:val="00EC4DDB"/>
    <w:rsid w:val="00EC6C4B"/>
    <w:rsid w:val="00EC6E5F"/>
    <w:rsid w:val="00EC7096"/>
    <w:rsid w:val="00EC77CE"/>
    <w:rsid w:val="00ED0651"/>
    <w:rsid w:val="00ED2382"/>
    <w:rsid w:val="00ED2821"/>
    <w:rsid w:val="00ED2FAB"/>
    <w:rsid w:val="00ED4048"/>
    <w:rsid w:val="00ED4E6F"/>
    <w:rsid w:val="00EE10BF"/>
    <w:rsid w:val="00EE1793"/>
    <w:rsid w:val="00EE1A0A"/>
    <w:rsid w:val="00EE200D"/>
    <w:rsid w:val="00EE3469"/>
    <w:rsid w:val="00EE3B2F"/>
    <w:rsid w:val="00EE5013"/>
    <w:rsid w:val="00EF09DF"/>
    <w:rsid w:val="00EF337D"/>
    <w:rsid w:val="00F00E91"/>
    <w:rsid w:val="00F053E7"/>
    <w:rsid w:val="00F05457"/>
    <w:rsid w:val="00F07F05"/>
    <w:rsid w:val="00F12690"/>
    <w:rsid w:val="00F12A05"/>
    <w:rsid w:val="00F145C4"/>
    <w:rsid w:val="00F1609A"/>
    <w:rsid w:val="00F16ADE"/>
    <w:rsid w:val="00F20B07"/>
    <w:rsid w:val="00F219CD"/>
    <w:rsid w:val="00F21ED1"/>
    <w:rsid w:val="00F22EF2"/>
    <w:rsid w:val="00F26BAB"/>
    <w:rsid w:val="00F301E7"/>
    <w:rsid w:val="00F3031E"/>
    <w:rsid w:val="00F30EF5"/>
    <w:rsid w:val="00F323AE"/>
    <w:rsid w:val="00F3292D"/>
    <w:rsid w:val="00F34160"/>
    <w:rsid w:val="00F34B75"/>
    <w:rsid w:val="00F34FCB"/>
    <w:rsid w:val="00F35534"/>
    <w:rsid w:val="00F40C4C"/>
    <w:rsid w:val="00F41D25"/>
    <w:rsid w:val="00F420EF"/>
    <w:rsid w:val="00F42276"/>
    <w:rsid w:val="00F43231"/>
    <w:rsid w:val="00F44638"/>
    <w:rsid w:val="00F4514B"/>
    <w:rsid w:val="00F45A60"/>
    <w:rsid w:val="00F4613C"/>
    <w:rsid w:val="00F46A4F"/>
    <w:rsid w:val="00F471A5"/>
    <w:rsid w:val="00F47207"/>
    <w:rsid w:val="00F47C4D"/>
    <w:rsid w:val="00F504F1"/>
    <w:rsid w:val="00F525EE"/>
    <w:rsid w:val="00F5266B"/>
    <w:rsid w:val="00F53663"/>
    <w:rsid w:val="00F542C7"/>
    <w:rsid w:val="00F553FD"/>
    <w:rsid w:val="00F557A6"/>
    <w:rsid w:val="00F55C5D"/>
    <w:rsid w:val="00F560E0"/>
    <w:rsid w:val="00F56173"/>
    <w:rsid w:val="00F57BF6"/>
    <w:rsid w:val="00F60DD3"/>
    <w:rsid w:val="00F649C9"/>
    <w:rsid w:val="00F66AB9"/>
    <w:rsid w:val="00F66AE7"/>
    <w:rsid w:val="00F66AEE"/>
    <w:rsid w:val="00F70787"/>
    <w:rsid w:val="00F70BC3"/>
    <w:rsid w:val="00F71339"/>
    <w:rsid w:val="00F71D68"/>
    <w:rsid w:val="00F730CD"/>
    <w:rsid w:val="00F757DD"/>
    <w:rsid w:val="00F7589A"/>
    <w:rsid w:val="00F75DB0"/>
    <w:rsid w:val="00F763D6"/>
    <w:rsid w:val="00F76B16"/>
    <w:rsid w:val="00F77095"/>
    <w:rsid w:val="00F77B1C"/>
    <w:rsid w:val="00F819C1"/>
    <w:rsid w:val="00F83A62"/>
    <w:rsid w:val="00F84891"/>
    <w:rsid w:val="00F906C8"/>
    <w:rsid w:val="00F90DC9"/>
    <w:rsid w:val="00F92FB9"/>
    <w:rsid w:val="00F97B04"/>
    <w:rsid w:val="00FA026F"/>
    <w:rsid w:val="00FA030B"/>
    <w:rsid w:val="00FA090F"/>
    <w:rsid w:val="00FA4819"/>
    <w:rsid w:val="00FA70AC"/>
    <w:rsid w:val="00FA715B"/>
    <w:rsid w:val="00FB1EE5"/>
    <w:rsid w:val="00FB2DDE"/>
    <w:rsid w:val="00FB3520"/>
    <w:rsid w:val="00FB3D86"/>
    <w:rsid w:val="00FB44DB"/>
    <w:rsid w:val="00FB5EF8"/>
    <w:rsid w:val="00FB6038"/>
    <w:rsid w:val="00FC0E26"/>
    <w:rsid w:val="00FC1FEB"/>
    <w:rsid w:val="00FC377D"/>
    <w:rsid w:val="00FC3F1F"/>
    <w:rsid w:val="00FC4DAD"/>
    <w:rsid w:val="00FC54F3"/>
    <w:rsid w:val="00FD4336"/>
    <w:rsid w:val="00FE18D6"/>
    <w:rsid w:val="00FE2E52"/>
    <w:rsid w:val="00FE2EFC"/>
    <w:rsid w:val="00FE4245"/>
    <w:rsid w:val="00FE52D6"/>
    <w:rsid w:val="00FE553E"/>
    <w:rsid w:val="00FE6D29"/>
    <w:rsid w:val="00FF1358"/>
    <w:rsid w:val="00FF16C1"/>
    <w:rsid w:val="00FF2CAA"/>
    <w:rsid w:val="00FF34D4"/>
    <w:rsid w:val="00FF3A3B"/>
    <w:rsid w:val="00FF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E27893D"/>
  <w15:docId w15:val="{8590075A-CB46-4417-A5E4-2BE45F49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31"/>
    <w:rPr>
      <w:rFonts w:ascii="Times New Roman" w:eastAsia="Times New Roman" w:hAnsi="Times New Roman"/>
      <w:sz w:val="24"/>
      <w:szCs w:val="24"/>
    </w:rPr>
  </w:style>
  <w:style w:type="paragraph" w:styleId="Titre1">
    <w:name w:val="heading 1"/>
    <w:basedOn w:val="Normal"/>
    <w:next w:val="Normal"/>
    <w:link w:val="Titre1Car"/>
    <w:qFormat/>
    <w:locked/>
    <w:rsid w:val="00035BE5"/>
    <w:pPr>
      <w:keepNext/>
      <w:keepLines/>
      <w:spacing w:before="480"/>
      <w:outlineLvl w:val="0"/>
    </w:pPr>
    <w:rPr>
      <w:rFonts w:ascii="Cambria" w:hAnsi="Cambria"/>
      <w:b/>
      <w:bCs/>
      <w:color w:val="365F91"/>
      <w:sz w:val="28"/>
      <w:szCs w:val="28"/>
    </w:rPr>
  </w:style>
  <w:style w:type="paragraph" w:styleId="Titre4">
    <w:name w:val="heading 4"/>
    <w:basedOn w:val="Normal"/>
    <w:next w:val="Normal"/>
    <w:link w:val="Titre4Car"/>
    <w:semiHidden/>
    <w:unhideWhenUsed/>
    <w:qFormat/>
    <w:locked/>
    <w:rsid w:val="006074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5BE5"/>
    <w:rPr>
      <w:rFonts w:ascii="Cambria" w:eastAsia="Times New Roman" w:hAnsi="Cambria" w:cs="Times New Roman"/>
      <w:b/>
      <w:bCs/>
      <w:color w:val="365F91"/>
      <w:sz w:val="28"/>
      <w:szCs w:val="28"/>
    </w:rPr>
  </w:style>
  <w:style w:type="paragraph" w:styleId="En-tte">
    <w:name w:val="header"/>
    <w:basedOn w:val="Normal"/>
    <w:link w:val="En-tteCar"/>
    <w:uiPriority w:val="99"/>
    <w:rsid w:val="00B46CA3"/>
    <w:pPr>
      <w:tabs>
        <w:tab w:val="center" w:pos="4536"/>
        <w:tab w:val="right" w:pos="9072"/>
      </w:tabs>
    </w:pPr>
  </w:style>
  <w:style w:type="character" w:customStyle="1" w:styleId="En-tteCar">
    <w:name w:val="En-tête Car"/>
    <w:basedOn w:val="Policepardfaut"/>
    <w:link w:val="En-tte"/>
    <w:uiPriority w:val="99"/>
    <w:locked/>
    <w:rsid w:val="00B46CA3"/>
    <w:rPr>
      <w:rFonts w:ascii="Times New Roman" w:hAnsi="Times New Roman" w:cs="Times New Roman"/>
      <w:sz w:val="24"/>
      <w:szCs w:val="24"/>
      <w:lang w:eastAsia="fr-FR"/>
    </w:rPr>
  </w:style>
  <w:style w:type="paragraph" w:styleId="Pieddepage">
    <w:name w:val="footer"/>
    <w:basedOn w:val="Normal"/>
    <w:link w:val="PieddepageCar"/>
    <w:uiPriority w:val="99"/>
    <w:rsid w:val="00B46CA3"/>
    <w:pPr>
      <w:tabs>
        <w:tab w:val="center" w:pos="4536"/>
        <w:tab w:val="right" w:pos="9072"/>
      </w:tabs>
    </w:pPr>
  </w:style>
  <w:style w:type="character" w:customStyle="1" w:styleId="PieddepageCar">
    <w:name w:val="Pied de page Car"/>
    <w:basedOn w:val="Policepardfaut"/>
    <w:link w:val="Pieddepage"/>
    <w:uiPriority w:val="99"/>
    <w:locked/>
    <w:rsid w:val="00B46CA3"/>
    <w:rPr>
      <w:rFonts w:ascii="Times New Roman" w:hAnsi="Times New Roman" w:cs="Times New Roman"/>
      <w:sz w:val="24"/>
      <w:szCs w:val="24"/>
      <w:lang w:eastAsia="fr-FR"/>
    </w:rPr>
  </w:style>
  <w:style w:type="paragraph" w:styleId="Corpsdetexte">
    <w:name w:val="Body Text"/>
    <w:basedOn w:val="Normal"/>
    <w:link w:val="CorpsdetexteCar"/>
    <w:uiPriority w:val="99"/>
    <w:rsid w:val="00B46CA3"/>
    <w:pPr>
      <w:jc w:val="both"/>
    </w:pPr>
  </w:style>
  <w:style w:type="character" w:customStyle="1" w:styleId="CorpsdetexteCar">
    <w:name w:val="Corps de texte Car"/>
    <w:basedOn w:val="Policepardfaut"/>
    <w:link w:val="Corpsdetexte"/>
    <w:uiPriority w:val="99"/>
    <w:locked/>
    <w:rsid w:val="00B46CA3"/>
    <w:rPr>
      <w:rFonts w:ascii="Times New Roman" w:hAnsi="Times New Roman" w:cs="Times New Roman"/>
      <w:sz w:val="24"/>
      <w:szCs w:val="24"/>
      <w:lang w:eastAsia="fr-FR"/>
    </w:rPr>
  </w:style>
  <w:style w:type="character" w:styleId="Numrodepage">
    <w:name w:val="page number"/>
    <w:basedOn w:val="Policepardfaut"/>
    <w:uiPriority w:val="99"/>
    <w:rsid w:val="00B46CA3"/>
    <w:rPr>
      <w:rFonts w:cs="Times New Roman"/>
    </w:rPr>
  </w:style>
  <w:style w:type="paragraph" w:styleId="Paragraphedeliste">
    <w:name w:val="List Paragraph"/>
    <w:aliases w:val="Reco,Normal bullet 2,Paragraphe,Bullet list,bullet 1"/>
    <w:basedOn w:val="Normal"/>
    <w:link w:val="ParagraphedelisteCar"/>
    <w:uiPriority w:val="34"/>
    <w:qFormat/>
    <w:rsid w:val="00282AFF"/>
    <w:pPr>
      <w:ind w:left="720"/>
      <w:contextualSpacing/>
    </w:pPr>
  </w:style>
  <w:style w:type="paragraph" w:styleId="Textedebulles">
    <w:name w:val="Balloon Text"/>
    <w:basedOn w:val="Normal"/>
    <w:link w:val="TextedebullesCar"/>
    <w:uiPriority w:val="99"/>
    <w:semiHidden/>
    <w:rsid w:val="0090679E"/>
    <w:rPr>
      <w:rFonts w:ascii="Tahoma" w:hAnsi="Tahoma" w:cs="Tahoma"/>
      <w:sz w:val="16"/>
      <w:szCs w:val="16"/>
    </w:rPr>
  </w:style>
  <w:style w:type="character" w:customStyle="1" w:styleId="TextedebullesCar">
    <w:name w:val="Texte de bulles Car"/>
    <w:basedOn w:val="Policepardfaut"/>
    <w:link w:val="Textedebulles"/>
    <w:uiPriority w:val="99"/>
    <w:semiHidden/>
    <w:rsid w:val="002520DF"/>
    <w:rPr>
      <w:rFonts w:ascii="Times New Roman" w:eastAsia="Times New Roman" w:hAnsi="Times New Roman"/>
      <w:sz w:val="0"/>
      <w:szCs w:val="0"/>
    </w:rPr>
  </w:style>
  <w:style w:type="table" w:styleId="Grilledutableau">
    <w:name w:val="Table Grid"/>
    <w:basedOn w:val="TableauNormal"/>
    <w:locked/>
    <w:rsid w:val="00D3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6F1AA8"/>
    <w:rPr>
      <w:color w:val="0000FF"/>
      <w:u w:val="single"/>
    </w:rPr>
  </w:style>
  <w:style w:type="paragraph" w:styleId="Commentaire">
    <w:name w:val="annotation text"/>
    <w:basedOn w:val="Normal"/>
    <w:link w:val="CommentaireCar"/>
    <w:semiHidden/>
    <w:rsid w:val="006F1AA8"/>
    <w:rPr>
      <w:sz w:val="20"/>
      <w:szCs w:val="20"/>
    </w:rPr>
  </w:style>
  <w:style w:type="character" w:customStyle="1" w:styleId="CommentaireCar">
    <w:name w:val="Commentaire Car"/>
    <w:basedOn w:val="Policepardfaut"/>
    <w:link w:val="Commentaire"/>
    <w:semiHidden/>
    <w:rsid w:val="006F1AA8"/>
    <w:rPr>
      <w:rFonts w:ascii="Times New Roman" w:eastAsia="Times New Roman" w:hAnsi="Times New Roman"/>
      <w:sz w:val="20"/>
      <w:szCs w:val="20"/>
    </w:rPr>
  </w:style>
  <w:style w:type="paragraph" w:styleId="Notedebasdepage">
    <w:name w:val="footnote text"/>
    <w:basedOn w:val="Normal"/>
    <w:link w:val="NotedebasdepageCar"/>
    <w:semiHidden/>
    <w:rsid w:val="006F1AA8"/>
    <w:rPr>
      <w:sz w:val="20"/>
      <w:szCs w:val="20"/>
    </w:rPr>
  </w:style>
  <w:style w:type="character" w:customStyle="1" w:styleId="NotedebasdepageCar">
    <w:name w:val="Note de bas de page Car"/>
    <w:basedOn w:val="Policepardfaut"/>
    <w:link w:val="Notedebasdepage"/>
    <w:semiHidden/>
    <w:rsid w:val="006F1AA8"/>
    <w:rPr>
      <w:rFonts w:ascii="Times New Roman" w:eastAsia="Times New Roman" w:hAnsi="Times New Roman"/>
      <w:sz w:val="20"/>
      <w:szCs w:val="20"/>
    </w:rPr>
  </w:style>
  <w:style w:type="character" w:styleId="Appelnotedebasdep">
    <w:name w:val="footnote reference"/>
    <w:uiPriority w:val="99"/>
    <w:rsid w:val="006F1AA8"/>
    <w:rPr>
      <w:vertAlign w:val="superscript"/>
    </w:rPr>
  </w:style>
  <w:style w:type="paragraph" w:customStyle="1" w:styleId="Style2">
    <w:name w:val="Style2"/>
    <w:basedOn w:val="Normal"/>
    <w:rsid w:val="006F1AA8"/>
    <w:pPr>
      <w:widowControl w:val="0"/>
      <w:autoSpaceDE w:val="0"/>
      <w:autoSpaceDN w:val="0"/>
      <w:adjustRightInd w:val="0"/>
    </w:pPr>
    <w:rPr>
      <w:rFonts w:ascii="Arial" w:hAnsi="Arial"/>
    </w:rPr>
  </w:style>
  <w:style w:type="character" w:customStyle="1" w:styleId="FontStyle12">
    <w:name w:val="Font Style12"/>
    <w:rsid w:val="006F1AA8"/>
    <w:rPr>
      <w:rFonts w:ascii="Arial" w:hAnsi="Arial" w:cs="Arial"/>
      <w:i/>
      <w:iCs/>
      <w:sz w:val="20"/>
      <w:szCs w:val="20"/>
    </w:rPr>
  </w:style>
  <w:style w:type="paragraph" w:styleId="NormalWeb">
    <w:name w:val="Normal (Web)"/>
    <w:basedOn w:val="Normal"/>
    <w:uiPriority w:val="99"/>
    <w:unhideWhenUsed/>
    <w:rsid w:val="00A663FE"/>
    <w:pPr>
      <w:spacing w:before="100" w:beforeAutospacing="1" w:after="100" w:afterAutospacing="1"/>
    </w:pPr>
  </w:style>
  <w:style w:type="paragraph" w:styleId="Titre">
    <w:name w:val="Title"/>
    <w:basedOn w:val="Normal"/>
    <w:next w:val="Normal"/>
    <w:link w:val="TitreCar"/>
    <w:qFormat/>
    <w:locked/>
    <w:rsid w:val="00035BE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035BE5"/>
    <w:rPr>
      <w:rFonts w:ascii="Cambria" w:eastAsia="Times New Roman" w:hAnsi="Cambria" w:cs="Times New Roman"/>
      <w:color w:val="17365D"/>
      <w:spacing w:val="5"/>
      <w:kern w:val="28"/>
      <w:sz w:val="52"/>
      <w:szCs w:val="52"/>
    </w:rPr>
  </w:style>
  <w:style w:type="character" w:styleId="lev">
    <w:name w:val="Strong"/>
    <w:basedOn w:val="Policepardfaut"/>
    <w:uiPriority w:val="22"/>
    <w:qFormat/>
    <w:locked/>
    <w:rsid w:val="00035BE5"/>
    <w:rPr>
      <w:b/>
      <w:bCs/>
    </w:rPr>
  </w:style>
  <w:style w:type="paragraph" w:customStyle="1" w:styleId="paragraphe">
    <w:name w:val="paragraphe"/>
    <w:qFormat/>
    <w:rsid w:val="00E056D0"/>
    <w:pPr>
      <w:spacing w:after="240" w:line="276" w:lineRule="auto"/>
      <w:jc w:val="both"/>
    </w:pPr>
    <w:rPr>
      <w:rFonts w:eastAsia="Times New Roman" w:cs="Arial"/>
      <w:sz w:val="22"/>
      <w:szCs w:val="22"/>
    </w:rPr>
  </w:style>
  <w:style w:type="paragraph" w:customStyle="1" w:styleId="italique">
    <w:name w:val="italique"/>
    <w:qFormat/>
    <w:rsid w:val="00E056D0"/>
    <w:pPr>
      <w:spacing w:after="120" w:line="276" w:lineRule="auto"/>
    </w:pPr>
    <w:rPr>
      <w:rFonts w:eastAsia="Times New Roman" w:cs="Arial"/>
      <w:i/>
      <w:sz w:val="22"/>
      <w:szCs w:val="22"/>
    </w:rPr>
  </w:style>
  <w:style w:type="paragraph" w:customStyle="1" w:styleId="numero">
    <w:name w:val="numero"/>
    <w:qFormat/>
    <w:rsid w:val="00E056D0"/>
    <w:pPr>
      <w:spacing w:after="80"/>
      <w:ind w:left="1021" w:right="567" w:hanging="454"/>
      <w:jc w:val="both"/>
    </w:pPr>
    <w:rPr>
      <w:rFonts w:eastAsia="Times New Roman" w:cs="Arial"/>
      <w:i/>
      <w:sz w:val="22"/>
      <w:szCs w:val="22"/>
    </w:rPr>
  </w:style>
  <w:style w:type="paragraph" w:customStyle="1" w:styleId="StyleitaliqueGauche1cmPremireligne0cm">
    <w:name w:val="Style italique + Gauche :  1 cm Première ligne : 0 cm"/>
    <w:basedOn w:val="italique"/>
    <w:rsid w:val="00E056D0"/>
    <w:pPr>
      <w:ind w:left="567"/>
    </w:pPr>
    <w:rPr>
      <w:rFonts w:cs="Times New Roman"/>
      <w:iCs/>
      <w:szCs w:val="20"/>
    </w:rPr>
  </w:style>
  <w:style w:type="character" w:styleId="Marquedecommentaire">
    <w:name w:val="annotation reference"/>
    <w:basedOn w:val="Policepardfaut"/>
    <w:uiPriority w:val="99"/>
    <w:semiHidden/>
    <w:unhideWhenUsed/>
    <w:rsid w:val="006C7FEF"/>
    <w:rPr>
      <w:sz w:val="16"/>
      <w:szCs w:val="16"/>
    </w:rPr>
  </w:style>
  <w:style w:type="paragraph" w:styleId="Objetducommentaire">
    <w:name w:val="annotation subject"/>
    <w:basedOn w:val="Commentaire"/>
    <w:next w:val="Commentaire"/>
    <w:link w:val="ObjetducommentaireCar"/>
    <w:uiPriority w:val="99"/>
    <w:semiHidden/>
    <w:unhideWhenUsed/>
    <w:rsid w:val="006C7FEF"/>
    <w:rPr>
      <w:b/>
      <w:bCs/>
    </w:rPr>
  </w:style>
  <w:style w:type="character" w:customStyle="1" w:styleId="ObjetducommentaireCar">
    <w:name w:val="Objet du commentaire Car"/>
    <w:basedOn w:val="CommentaireCar"/>
    <w:link w:val="Objetducommentaire"/>
    <w:uiPriority w:val="99"/>
    <w:semiHidden/>
    <w:rsid w:val="006C7FEF"/>
    <w:rPr>
      <w:rFonts w:ascii="Times New Roman" w:eastAsia="Times New Roman" w:hAnsi="Times New Roman"/>
      <w:b/>
      <w:bCs/>
      <w:sz w:val="20"/>
      <w:szCs w:val="20"/>
    </w:rPr>
  </w:style>
  <w:style w:type="character" w:customStyle="1" w:styleId="FontStyle13">
    <w:name w:val="Font Style13"/>
    <w:basedOn w:val="Policepardfaut"/>
    <w:rsid w:val="00047880"/>
    <w:rPr>
      <w:rFonts w:ascii="Arial" w:hAnsi="Arial" w:cs="Arial"/>
      <w:sz w:val="20"/>
      <w:szCs w:val="20"/>
    </w:rPr>
  </w:style>
  <w:style w:type="paragraph" w:customStyle="1" w:styleId="Car">
    <w:name w:val="Car"/>
    <w:basedOn w:val="Normal"/>
    <w:rsid w:val="00047880"/>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customStyle="1" w:styleId="Default">
    <w:name w:val="Default"/>
    <w:rsid w:val="00047880"/>
    <w:pPr>
      <w:autoSpaceDE w:val="0"/>
      <w:autoSpaceDN w:val="0"/>
      <w:adjustRightInd w:val="0"/>
    </w:pPr>
    <w:rPr>
      <w:rFonts w:cs="Arial"/>
      <w:color w:val="000000"/>
      <w:sz w:val="24"/>
      <w:szCs w:val="24"/>
    </w:rPr>
  </w:style>
  <w:style w:type="character" w:styleId="Accentuation">
    <w:name w:val="Emphasis"/>
    <w:basedOn w:val="Policepardfaut"/>
    <w:uiPriority w:val="20"/>
    <w:qFormat/>
    <w:locked/>
    <w:rsid w:val="00047880"/>
    <w:rPr>
      <w:i/>
      <w:iCs/>
    </w:rPr>
  </w:style>
  <w:style w:type="character" w:customStyle="1" w:styleId="st1">
    <w:name w:val="st1"/>
    <w:basedOn w:val="Policepardfaut"/>
    <w:rsid w:val="00047880"/>
  </w:style>
  <w:style w:type="paragraph" w:styleId="Lgende">
    <w:name w:val="caption"/>
    <w:basedOn w:val="Normal"/>
    <w:next w:val="Normal"/>
    <w:unhideWhenUsed/>
    <w:qFormat/>
    <w:locked/>
    <w:rsid w:val="00047880"/>
    <w:pPr>
      <w:spacing w:after="200"/>
    </w:pPr>
    <w:rPr>
      <w:b/>
      <w:bCs/>
      <w:color w:val="4F81BD"/>
      <w:sz w:val="18"/>
      <w:szCs w:val="18"/>
    </w:rPr>
  </w:style>
  <w:style w:type="character" w:customStyle="1" w:styleId="objetdutexte">
    <w:name w:val="objet du texte"/>
    <w:basedOn w:val="Policepardfaut"/>
    <w:rsid w:val="00052E89"/>
    <w:rPr>
      <w:rFonts w:ascii="Times New Roman" w:hAnsi="Times New Roman"/>
      <w:noProof w:val="0"/>
      <w:sz w:val="24"/>
      <w:lang w:val="en-US"/>
    </w:rPr>
  </w:style>
  <w:style w:type="table" w:customStyle="1" w:styleId="Grilledutableau1">
    <w:name w:val="Grille du tableau1"/>
    <w:basedOn w:val="TableauNormal"/>
    <w:next w:val="Grilledutableau"/>
    <w:rsid w:val="00D9797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104EE"/>
    <w:rPr>
      <w:color w:val="800080" w:themeColor="followedHyperlink"/>
      <w:u w:val="single"/>
    </w:rPr>
  </w:style>
  <w:style w:type="character" w:customStyle="1" w:styleId="Titre4Car">
    <w:name w:val="Titre 4 Car"/>
    <w:basedOn w:val="Policepardfaut"/>
    <w:link w:val="Titre4"/>
    <w:semiHidden/>
    <w:rsid w:val="006074A3"/>
    <w:rPr>
      <w:rFonts w:asciiTheme="majorHAnsi" w:eastAsiaTheme="majorEastAsia" w:hAnsiTheme="majorHAnsi" w:cstheme="majorBidi"/>
      <w:b/>
      <w:bCs/>
      <w:i/>
      <w:iCs/>
      <w:color w:val="4F81BD" w:themeColor="accent1"/>
      <w:sz w:val="24"/>
      <w:szCs w:val="24"/>
    </w:rPr>
  </w:style>
  <w:style w:type="character" w:customStyle="1" w:styleId="ParagraphedelisteCar">
    <w:name w:val="Paragraphe de liste Car"/>
    <w:aliases w:val="Reco Car,Normal bullet 2 Car,Paragraphe Car,Bullet list Car,bullet 1 Car"/>
    <w:link w:val="Paragraphedeliste"/>
    <w:uiPriority w:val="34"/>
    <w:rsid w:val="00CF2633"/>
    <w:rPr>
      <w:rFonts w:ascii="Times New Roman" w:eastAsia="Times New Roman" w:hAnsi="Times New Roman"/>
      <w:sz w:val="24"/>
      <w:szCs w:val="24"/>
    </w:rPr>
  </w:style>
  <w:style w:type="paragraph" w:styleId="Rvision">
    <w:name w:val="Revision"/>
    <w:hidden/>
    <w:uiPriority w:val="99"/>
    <w:semiHidden/>
    <w:rsid w:val="005733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039">
      <w:bodyDiv w:val="1"/>
      <w:marLeft w:val="0"/>
      <w:marRight w:val="0"/>
      <w:marTop w:val="0"/>
      <w:marBottom w:val="0"/>
      <w:divBdr>
        <w:top w:val="none" w:sz="0" w:space="0" w:color="auto"/>
        <w:left w:val="none" w:sz="0" w:space="0" w:color="auto"/>
        <w:bottom w:val="none" w:sz="0" w:space="0" w:color="auto"/>
        <w:right w:val="none" w:sz="0" w:space="0" w:color="auto"/>
      </w:divBdr>
    </w:div>
    <w:div w:id="64763245">
      <w:bodyDiv w:val="1"/>
      <w:marLeft w:val="0"/>
      <w:marRight w:val="0"/>
      <w:marTop w:val="0"/>
      <w:marBottom w:val="0"/>
      <w:divBdr>
        <w:top w:val="none" w:sz="0" w:space="0" w:color="auto"/>
        <w:left w:val="none" w:sz="0" w:space="0" w:color="auto"/>
        <w:bottom w:val="none" w:sz="0" w:space="0" w:color="auto"/>
        <w:right w:val="none" w:sz="0" w:space="0" w:color="auto"/>
      </w:divBdr>
      <w:divsChild>
        <w:div w:id="368116496">
          <w:marLeft w:val="0"/>
          <w:marRight w:val="0"/>
          <w:marTop w:val="0"/>
          <w:marBottom w:val="0"/>
          <w:divBdr>
            <w:top w:val="none" w:sz="0" w:space="0" w:color="auto"/>
            <w:left w:val="none" w:sz="0" w:space="0" w:color="auto"/>
            <w:bottom w:val="none" w:sz="0" w:space="0" w:color="auto"/>
            <w:right w:val="none" w:sz="0" w:space="0" w:color="auto"/>
          </w:divBdr>
          <w:divsChild>
            <w:div w:id="621497063">
              <w:marLeft w:val="0"/>
              <w:marRight w:val="0"/>
              <w:marTop w:val="0"/>
              <w:marBottom w:val="0"/>
              <w:divBdr>
                <w:top w:val="none" w:sz="0" w:space="0" w:color="auto"/>
                <w:left w:val="none" w:sz="0" w:space="0" w:color="auto"/>
                <w:bottom w:val="none" w:sz="0" w:space="0" w:color="auto"/>
                <w:right w:val="none" w:sz="0" w:space="0" w:color="auto"/>
              </w:divBdr>
              <w:divsChild>
                <w:div w:id="768819672">
                  <w:marLeft w:val="0"/>
                  <w:marRight w:val="0"/>
                  <w:marTop w:val="0"/>
                  <w:marBottom w:val="0"/>
                  <w:divBdr>
                    <w:top w:val="none" w:sz="0" w:space="0" w:color="auto"/>
                    <w:left w:val="none" w:sz="0" w:space="0" w:color="auto"/>
                    <w:bottom w:val="none" w:sz="0" w:space="0" w:color="auto"/>
                    <w:right w:val="none" w:sz="0" w:space="0" w:color="auto"/>
                  </w:divBdr>
                  <w:divsChild>
                    <w:div w:id="1388257604">
                      <w:marLeft w:val="0"/>
                      <w:marRight w:val="0"/>
                      <w:marTop w:val="0"/>
                      <w:marBottom w:val="0"/>
                      <w:divBdr>
                        <w:top w:val="none" w:sz="0" w:space="0" w:color="auto"/>
                        <w:left w:val="none" w:sz="0" w:space="0" w:color="auto"/>
                        <w:bottom w:val="none" w:sz="0" w:space="0" w:color="auto"/>
                        <w:right w:val="none" w:sz="0" w:space="0" w:color="auto"/>
                      </w:divBdr>
                      <w:divsChild>
                        <w:div w:id="444623318">
                          <w:marLeft w:val="0"/>
                          <w:marRight w:val="0"/>
                          <w:marTop w:val="0"/>
                          <w:marBottom w:val="0"/>
                          <w:divBdr>
                            <w:top w:val="none" w:sz="0" w:space="0" w:color="auto"/>
                            <w:left w:val="none" w:sz="0" w:space="0" w:color="auto"/>
                            <w:bottom w:val="none" w:sz="0" w:space="0" w:color="auto"/>
                            <w:right w:val="none" w:sz="0" w:space="0" w:color="auto"/>
                          </w:divBdr>
                          <w:divsChild>
                            <w:div w:id="1522815096">
                              <w:marLeft w:val="0"/>
                              <w:marRight w:val="0"/>
                              <w:marTop w:val="0"/>
                              <w:marBottom w:val="0"/>
                              <w:divBdr>
                                <w:top w:val="none" w:sz="0" w:space="0" w:color="auto"/>
                                <w:left w:val="none" w:sz="0" w:space="0" w:color="auto"/>
                                <w:bottom w:val="none" w:sz="0" w:space="0" w:color="auto"/>
                                <w:right w:val="none" w:sz="0" w:space="0" w:color="auto"/>
                              </w:divBdr>
                              <w:divsChild>
                                <w:div w:id="17429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9178">
      <w:bodyDiv w:val="1"/>
      <w:marLeft w:val="0"/>
      <w:marRight w:val="0"/>
      <w:marTop w:val="0"/>
      <w:marBottom w:val="0"/>
      <w:divBdr>
        <w:top w:val="none" w:sz="0" w:space="0" w:color="auto"/>
        <w:left w:val="none" w:sz="0" w:space="0" w:color="auto"/>
        <w:bottom w:val="none" w:sz="0" w:space="0" w:color="auto"/>
        <w:right w:val="none" w:sz="0" w:space="0" w:color="auto"/>
      </w:divBdr>
      <w:divsChild>
        <w:div w:id="989094799">
          <w:marLeft w:val="144"/>
          <w:marRight w:val="0"/>
          <w:marTop w:val="0"/>
          <w:marBottom w:val="0"/>
          <w:divBdr>
            <w:top w:val="none" w:sz="0" w:space="0" w:color="auto"/>
            <w:left w:val="none" w:sz="0" w:space="0" w:color="auto"/>
            <w:bottom w:val="none" w:sz="0" w:space="0" w:color="auto"/>
            <w:right w:val="none" w:sz="0" w:space="0" w:color="auto"/>
          </w:divBdr>
        </w:div>
        <w:div w:id="1763330043">
          <w:marLeft w:val="144"/>
          <w:marRight w:val="0"/>
          <w:marTop w:val="0"/>
          <w:marBottom w:val="0"/>
          <w:divBdr>
            <w:top w:val="none" w:sz="0" w:space="0" w:color="auto"/>
            <w:left w:val="none" w:sz="0" w:space="0" w:color="auto"/>
            <w:bottom w:val="none" w:sz="0" w:space="0" w:color="auto"/>
            <w:right w:val="none" w:sz="0" w:space="0" w:color="auto"/>
          </w:divBdr>
        </w:div>
      </w:divsChild>
    </w:div>
    <w:div w:id="94138378">
      <w:bodyDiv w:val="1"/>
      <w:marLeft w:val="0"/>
      <w:marRight w:val="0"/>
      <w:marTop w:val="0"/>
      <w:marBottom w:val="0"/>
      <w:divBdr>
        <w:top w:val="none" w:sz="0" w:space="0" w:color="auto"/>
        <w:left w:val="none" w:sz="0" w:space="0" w:color="auto"/>
        <w:bottom w:val="none" w:sz="0" w:space="0" w:color="auto"/>
        <w:right w:val="none" w:sz="0" w:space="0" w:color="auto"/>
      </w:divBdr>
    </w:div>
    <w:div w:id="112407166">
      <w:bodyDiv w:val="1"/>
      <w:marLeft w:val="0"/>
      <w:marRight w:val="0"/>
      <w:marTop w:val="0"/>
      <w:marBottom w:val="0"/>
      <w:divBdr>
        <w:top w:val="none" w:sz="0" w:space="0" w:color="auto"/>
        <w:left w:val="none" w:sz="0" w:space="0" w:color="auto"/>
        <w:bottom w:val="none" w:sz="0" w:space="0" w:color="auto"/>
        <w:right w:val="none" w:sz="0" w:space="0" w:color="auto"/>
      </w:divBdr>
    </w:div>
    <w:div w:id="175923870">
      <w:bodyDiv w:val="1"/>
      <w:marLeft w:val="0"/>
      <w:marRight w:val="0"/>
      <w:marTop w:val="0"/>
      <w:marBottom w:val="0"/>
      <w:divBdr>
        <w:top w:val="none" w:sz="0" w:space="0" w:color="auto"/>
        <w:left w:val="none" w:sz="0" w:space="0" w:color="auto"/>
        <w:bottom w:val="none" w:sz="0" w:space="0" w:color="auto"/>
        <w:right w:val="none" w:sz="0" w:space="0" w:color="auto"/>
      </w:divBdr>
    </w:div>
    <w:div w:id="237832347">
      <w:bodyDiv w:val="1"/>
      <w:marLeft w:val="0"/>
      <w:marRight w:val="0"/>
      <w:marTop w:val="0"/>
      <w:marBottom w:val="0"/>
      <w:divBdr>
        <w:top w:val="none" w:sz="0" w:space="0" w:color="auto"/>
        <w:left w:val="none" w:sz="0" w:space="0" w:color="auto"/>
        <w:bottom w:val="none" w:sz="0" w:space="0" w:color="auto"/>
        <w:right w:val="none" w:sz="0" w:space="0" w:color="auto"/>
      </w:divBdr>
    </w:div>
    <w:div w:id="325936253">
      <w:bodyDiv w:val="1"/>
      <w:marLeft w:val="0"/>
      <w:marRight w:val="0"/>
      <w:marTop w:val="0"/>
      <w:marBottom w:val="0"/>
      <w:divBdr>
        <w:top w:val="none" w:sz="0" w:space="0" w:color="auto"/>
        <w:left w:val="none" w:sz="0" w:space="0" w:color="auto"/>
        <w:bottom w:val="none" w:sz="0" w:space="0" w:color="auto"/>
        <w:right w:val="none" w:sz="0" w:space="0" w:color="auto"/>
      </w:divBdr>
    </w:div>
    <w:div w:id="350766727">
      <w:bodyDiv w:val="1"/>
      <w:marLeft w:val="0"/>
      <w:marRight w:val="0"/>
      <w:marTop w:val="0"/>
      <w:marBottom w:val="0"/>
      <w:divBdr>
        <w:top w:val="none" w:sz="0" w:space="0" w:color="auto"/>
        <w:left w:val="none" w:sz="0" w:space="0" w:color="auto"/>
        <w:bottom w:val="none" w:sz="0" w:space="0" w:color="auto"/>
        <w:right w:val="none" w:sz="0" w:space="0" w:color="auto"/>
      </w:divBdr>
    </w:div>
    <w:div w:id="374356243">
      <w:bodyDiv w:val="1"/>
      <w:marLeft w:val="0"/>
      <w:marRight w:val="0"/>
      <w:marTop w:val="0"/>
      <w:marBottom w:val="0"/>
      <w:divBdr>
        <w:top w:val="none" w:sz="0" w:space="0" w:color="auto"/>
        <w:left w:val="none" w:sz="0" w:space="0" w:color="auto"/>
        <w:bottom w:val="none" w:sz="0" w:space="0" w:color="auto"/>
        <w:right w:val="none" w:sz="0" w:space="0" w:color="auto"/>
      </w:divBdr>
    </w:div>
    <w:div w:id="459690553">
      <w:bodyDiv w:val="1"/>
      <w:marLeft w:val="0"/>
      <w:marRight w:val="0"/>
      <w:marTop w:val="0"/>
      <w:marBottom w:val="0"/>
      <w:divBdr>
        <w:top w:val="none" w:sz="0" w:space="0" w:color="auto"/>
        <w:left w:val="none" w:sz="0" w:space="0" w:color="auto"/>
        <w:bottom w:val="none" w:sz="0" w:space="0" w:color="auto"/>
        <w:right w:val="none" w:sz="0" w:space="0" w:color="auto"/>
      </w:divBdr>
      <w:divsChild>
        <w:div w:id="1382482221">
          <w:marLeft w:val="0"/>
          <w:marRight w:val="0"/>
          <w:marTop w:val="0"/>
          <w:marBottom w:val="0"/>
          <w:divBdr>
            <w:top w:val="none" w:sz="0" w:space="0" w:color="auto"/>
            <w:left w:val="none" w:sz="0" w:space="0" w:color="auto"/>
            <w:bottom w:val="none" w:sz="0" w:space="0" w:color="auto"/>
            <w:right w:val="none" w:sz="0" w:space="0" w:color="auto"/>
          </w:divBdr>
          <w:divsChild>
            <w:div w:id="285090937">
              <w:marLeft w:val="0"/>
              <w:marRight w:val="0"/>
              <w:marTop w:val="0"/>
              <w:marBottom w:val="0"/>
              <w:divBdr>
                <w:top w:val="none" w:sz="0" w:space="0" w:color="auto"/>
                <w:left w:val="none" w:sz="0" w:space="0" w:color="auto"/>
                <w:bottom w:val="none" w:sz="0" w:space="0" w:color="auto"/>
                <w:right w:val="none" w:sz="0" w:space="0" w:color="auto"/>
              </w:divBdr>
              <w:divsChild>
                <w:div w:id="1892185704">
                  <w:marLeft w:val="0"/>
                  <w:marRight w:val="0"/>
                  <w:marTop w:val="0"/>
                  <w:marBottom w:val="0"/>
                  <w:divBdr>
                    <w:top w:val="none" w:sz="0" w:space="0" w:color="auto"/>
                    <w:left w:val="none" w:sz="0" w:space="0" w:color="auto"/>
                    <w:bottom w:val="none" w:sz="0" w:space="0" w:color="auto"/>
                    <w:right w:val="none" w:sz="0" w:space="0" w:color="auto"/>
                  </w:divBdr>
                  <w:divsChild>
                    <w:div w:id="233056538">
                      <w:marLeft w:val="0"/>
                      <w:marRight w:val="0"/>
                      <w:marTop w:val="0"/>
                      <w:marBottom w:val="0"/>
                      <w:divBdr>
                        <w:top w:val="none" w:sz="0" w:space="0" w:color="auto"/>
                        <w:left w:val="none" w:sz="0" w:space="0" w:color="auto"/>
                        <w:bottom w:val="none" w:sz="0" w:space="0" w:color="auto"/>
                        <w:right w:val="none" w:sz="0" w:space="0" w:color="auto"/>
                      </w:divBdr>
                      <w:divsChild>
                        <w:div w:id="589505896">
                          <w:marLeft w:val="0"/>
                          <w:marRight w:val="0"/>
                          <w:marTop w:val="0"/>
                          <w:marBottom w:val="0"/>
                          <w:divBdr>
                            <w:top w:val="none" w:sz="0" w:space="0" w:color="auto"/>
                            <w:left w:val="none" w:sz="0" w:space="0" w:color="auto"/>
                            <w:bottom w:val="none" w:sz="0" w:space="0" w:color="auto"/>
                            <w:right w:val="none" w:sz="0" w:space="0" w:color="auto"/>
                          </w:divBdr>
                          <w:divsChild>
                            <w:div w:id="1643391587">
                              <w:marLeft w:val="0"/>
                              <w:marRight w:val="0"/>
                              <w:marTop w:val="0"/>
                              <w:marBottom w:val="0"/>
                              <w:divBdr>
                                <w:top w:val="none" w:sz="0" w:space="0" w:color="auto"/>
                                <w:left w:val="none" w:sz="0" w:space="0" w:color="auto"/>
                                <w:bottom w:val="none" w:sz="0" w:space="0" w:color="auto"/>
                                <w:right w:val="none" w:sz="0" w:space="0" w:color="auto"/>
                              </w:divBdr>
                              <w:divsChild>
                                <w:div w:id="1026712899">
                                  <w:marLeft w:val="0"/>
                                  <w:marRight w:val="0"/>
                                  <w:marTop w:val="0"/>
                                  <w:marBottom w:val="0"/>
                                  <w:divBdr>
                                    <w:top w:val="none" w:sz="0" w:space="0" w:color="auto"/>
                                    <w:left w:val="none" w:sz="0" w:space="0" w:color="auto"/>
                                    <w:bottom w:val="none" w:sz="0" w:space="0" w:color="auto"/>
                                    <w:right w:val="none" w:sz="0" w:space="0" w:color="auto"/>
                                  </w:divBdr>
                                  <w:divsChild>
                                    <w:div w:id="472405350">
                                      <w:blockQuote w:val="1"/>
                                      <w:marLeft w:val="0"/>
                                      <w:marRight w:val="0"/>
                                      <w:marTop w:val="0"/>
                                      <w:marBottom w:val="0"/>
                                      <w:divBdr>
                                        <w:top w:val="none" w:sz="0" w:space="0" w:color="auto"/>
                                        <w:left w:val="single" w:sz="6" w:space="0" w:color="999999"/>
                                        <w:bottom w:val="none" w:sz="0" w:space="0" w:color="auto"/>
                                        <w:right w:val="none" w:sz="0" w:space="0" w:color="auto"/>
                                      </w:divBdr>
                                    </w:div>
                                  </w:divsChild>
                                </w:div>
                              </w:divsChild>
                            </w:div>
                          </w:divsChild>
                        </w:div>
                      </w:divsChild>
                    </w:div>
                  </w:divsChild>
                </w:div>
              </w:divsChild>
            </w:div>
          </w:divsChild>
        </w:div>
      </w:divsChild>
    </w:div>
    <w:div w:id="525876631">
      <w:bodyDiv w:val="1"/>
      <w:marLeft w:val="0"/>
      <w:marRight w:val="0"/>
      <w:marTop w:val="0"/>
      <w:marBottom w:val="0"/>
      <w:divBdr>
        <w:top w:val="none" w:sz="0" w:space="0" w:color="auto"/>
        <w:left w:val="none" w:sz="0" w:space="0" w:color="auto"/>
        <w:bottom w:val="none" w:sz="0" w:space="0" w:color="auto"/>
        <w:right w:val="none" w:sz="0" w:space="0" w:color="auto"/>
      </w:divBdr>
    </w:div>
    <w:div w:id="557592468">
      <w:bodyDiv w:val="1"/>
      <w:marLeft w:val="0"/>
      <w:marRight w:val="0"/>
      <w:marTop w:val="0"/>
      <w:marBottom w:val="0"/>
      <w:divBdr>
        <w:top w:val="none" w:sz="0" w:space="0" w:color="auto"/>
        <w:left w:val="none" w:sz="0" w:space="0" w:color="auto"/>
        <w:bottom w:val="none" w:sz="0" w:space="0" w:color="auto"/>
        <w:right w:val="none" w:sz="0" w:space="0" w:color="auto"/>
      </w:divBdr>
    </w:div>
    <w:div w:id="638730546">
      <w:bodyDiv w:val="1"/>
      <w:marLeft w:val="0"/>
      <w:marRight w:val="0"/>
      <w:marTop w:val="0"/>
      <w:marBottom w:val="0"/>
      <w:divBdr>
        <w:top w:val="none" w:sz="0" w:space="0" w:color="auto"/>
        <w:left w:val="none" w:sz="0" w:space="0" w:color="auto"/>
        <w:bottom w:val="none" w:sz="0" w:space="0" w:color="auto"/>
        <w:right w:val="none" w:sz="0" w:space="0" w:color="auto"/>
      </w:divBdr>
    </w:div>
    <w:div w:id="685450234">
      <w:bodyDiv w:val="1"/>
      <w:marLeft w:val="0"/>
      <w:marRight w:val="0"/>
      <w:marTop w:val="0"/>
      <w:marBottom w:val="0"/>
      <w:divBdr>
        <w:top w:val="none" w:sz="0" w:space="0" w:color="auto"/>
        <w:left w:val="none" w:sz="0" w:space="0" w:color="auto"/>
        <w:bottom w:val="none" w:sz="0" w:space="0" w:color="auto"/>
        <w:right w:val="none" w:sz="0" w:space="0" w:color="auto"/>
      </w:divBdr>
    </w:div>
    <w:div w:id="691959894">
      <w:bodyDiv w:val="1"/>
      <w:marLeft w:val="0"/>
      <w:marRight w:val="0"/>
      <w:marTop w:val="0"/>
      <w:marBottom w:val="0"/>
      <w:divBdr>
        <w:top w:val="none" w:sz="0" w:space="0" w:color="auto"/>
        <w:left w:val="none" w:sz="0" w:space="0" w:color="auto"/>
        <w:bottom w:val="none" w:sz="0" w:space="0" w:color="auto"/>
        <w:right w:val="none" w:sz="0" w:space="0" w:color="auto"/>
      </w:divBdr>
    </w:div>
    <w:div w:id="704984762">
      <w:bodyDiv w:val="1"/>
      <w:marLeft w:val="0"/>
      <w:marRight w:val="0"/>
      <w:marTop w:val="0"/>
      <w:marBottom w:val="0"/>
      <w:divBdr>
        <w:top w:val="none" w:sz="0" w:space="0" w:color="auto"/>
        <w:left w:val="none" w:sz="0" w:space="0" w:color="auto"/>
        <w:bottom w:val="none" w:sz="0" w:space="0" w:color="auto"/>
        <w:right w:val="none" w:sz="0" w:space="0" w:color="auto"/>
      </w:divBdr>
    </w:div>
    <w:div w:id="742531582">
      <w:bodyDiv w:val="1"/>
      <w:marLeft w:val="0"/>
      <w:marRight w:val="0"/>
      <w:marTop w:val="0"/>
      <w:marBottom w:val="0"/>
      <w:divBdr>
        <w:top w:val="none" w:sz="0" w:space="0" w:color="auto"/>
        <w:left w:val="none" w:sz="0" w:space="0" w:color="auto"/>
        <w:bottom w:val="none" w:sz="0" w:space="0" w:color="auto"/>
        <w:right w:val="none" w:sz="0" w:space="0" w:color="auto"/>
      </w:divBdr>
    </w:div>
    <w:div w:id="842628319">
      <w:bodyDiv w:val="1"/>
      <w:marLeft w:val="0"/>
      <w:marRight w:val="0"/>
      <w:marTop w:val="0"/>
      <w:marBottom w:val="0"/>
      <w:divBdr>
        <w:top w:val="none" w:sz="0" w:space="0" w:color="auto"/>
        <w:left w:val="none" w:sz="0" w:space="0" w:color="auto"/>
        <w:bottom w:val="none" w:sz="0" w:space="0" w:color="auto"/>
        <w:right w:val="none" w:sz="0" w:space="0" w:color="auto"/>
      </w:divBdr>
    </w:div>
    <w:div w:id="855845779">
      <w:bodyDiv w:val="1"/>
      <w:marLeft w:val="0"/>
      <w:marRight w:val="0"/>
      <w:marTop w:val="0"/>
      <w:marBottom w:val="0"/>
      <w:divBdr>
        <w:top w:val="none" w:sz="0" w:space="0" w:color="auto"/>
        <w:left w:val="none" w:sz="0" w:space="0" w:color="auto"/>
        <w:bottom w:val="none" w:sz="0" w:space="0" w:color="auto"/>
        <w:right w:val="none" w:sz="0" w:space="0" w:color="auto"/>
      </w:divBdr>
      <w:divsChild>
        <w:div w:id="609777820">
          <w:marLeft w:val="1267"/>
          <w:marRight w:val="0"/>
          <w:marTop w:val="109"/>
          <w:marBottom w:val="0"/>
          <w:divBdr>
            <w:top w:val="none" w:sz="0" w:space="0" w:color="auto"/>
            <w:left w:val="none" w:sz="0" w:space="0" w:color="auto"/>
            <w:bottom w:val="none" w:sz="0" w:space="0" w:color="auto"/>
            <w:right w:val="none" w:sz="0" w:space="0" w:color="auto"/>
          </w:divBdr>
        </w:div>
      </w:divsChild>
    </w:div>
    <w:div w:id="920604340">
      <w:bodyDiv w:val="1"/>
      <w:marLeft w:val="0"/>
      <w:marRight w:val="0"/>
      <w:marTop w:val="0"/>
      <w:marBottom w:val="0"/>
      <w:divBdr>
        <w:top w:val="none" w:sz="0" w:space="0" w:color="auto"/>
        <w:left w:val="none" w:sz="0" w:space="0" w:color="auto"/>
        <w:bottom w:val="none" w:sz="0" w:space="0" w:color="auto"/>
        <w:right w:val="none" w:sz="0" w:space="0" w:color="auto"/>
      </w:divBdr>
      <w:divsChild>
        <w:div w:id="1631597016">
          <w:marLeft w:val="0"/>
          <w:marRight w:val="0"/>
          <w:marTop w:val="0"/>
          <w:marBottom w:val="0"/>
          <w:divBdr>
            <w:top w:val="none" w:sz="0" w:space="0" w:color="auto"/>
            <w:left w:val="none" w:sz="0" w:space="0" w:color="auto"/>
            <w:bottom w:val="none" w:sz="0" w:space="0" w:color="auto"/>
            <w:right w:val="none" w:sz="0" w:space="0" w:color="auto"/>
          </w:divBdr>
        </w:div>
      </w:divsChild>
    </w:div>
    <w:div w:id="988247994">
      <w:bodyDiv w:val="1"/>
      <w:marLeft w:val="0"/>
      <w:marRight w:val="0"/>
      <w:marTop w:val="0"/>
      <w:marBottom w:val="0"/>
      <w:divBdr>
        <w:top w:val="none" w:sz="0" w:space="0" w:color="auto"/>
        <w:left w:val="none" w:sz="0" w:space="0" w:color="auto"/>
        <w:bottom w:val="none" w:sz="0" w:space="0" w:color="auto"/>
        <w:right w:val="none" w:sz="0" w:space="0" w:color="auto"/>
      </w:divBdr>
    </w:div>
    <w:div w:id="1027491068">
      <w:bodyDiv w:val="1"/>
      <w:marLeft w:val="0"/>
      <w:marRight w:val="0"/>
      <w:marTop w:val="0"/>
      <w:marBottom w:val="0"/>
      <w:divBdr>
        <w:top w:val="none" w:sz="0" w:space="0" w:color="auto"/>
        <w:left w:val="none" w:sz="0" w:space="0" w:color="auto"/>
        <w:bottom w:val="none" w:sz="0" w:space="0" w:color="auto"/>
        <w:right w:val="none" w:sz="0" w:space="0" w:color="auto"/>
      </w:divBdr>
    </w:div>
    <w:div w:id="1090156596">
      <w:bodyDiv w:val="1"/>
      <w:marLeft w:val="0"/>
      <w:marRight w:val="0"/>
      <w:marTop w:val="0"/>
      <w:marBottom w:val="0"/>
      <w:divBdr>
        <w:top w:val="none" w:sz="0" w:space="0" w:color="auto"/>
        <w:left w:val="none" w:sz="0" w:space="0" w:color="auto"/>
        <w:bottom w:val="none" w:sz="0" w:space="0" w:color="auto"/>
        <w:right w:val="none" w:sz="0" w:space="0" w:color="auto"/>
      </w:divBdr>
    </w:div>
    <w:div w:id="1099714606">
      <w:bodyDiv w:val="1"/>
      <w:marLeft w:val="0"/>
      <w:marRight w:val="0"/>
      <w:marTop w:val="0"/>
      <w:marBottom w:val="0"/>
      <w:divBdr>
        <w:top w:val="none" w:sz="0" w:space="0" w:color="auto"/>
        <w:left w:val="none" w:sz="0" w:space="0" w:color="auto"/>
        <w:bottom w:val="none" w:sz="0" w:space="0" w:color="auto"/>
        <w:right w:val="none" w:sz="0" w:space="0" w:color="auto"/>
      </w:divBdr>
    </w:div>
    <w:div w:id="1114397902">
      <w:bodyDiv w:val="1"/>
      <w:marLeft w:val="0"/>
      <w:marRight w:val="0"/>
      <w:marTop w:val="0"/>
      <w:marBottom w:val="0"/>
      <w:divBdr>
        <w:top w:val="none" w:sz="0" w:space="0" w:color="auto"/>
        <w:left w:val="none" w:sz="0" w:space="0" w:color="auto"/>
        <w:bottom w:val="none" w:sz="0" w:space="0" w:color="auto"/>
        <w:right w:val="none" w:sz="0" w:space="0" w:color="auto"/>
      </w:divBdr>
      <w:divsChild>
        <w:div w:id="837379901">
          <w:marLeft w:val="0"/>
          <w:marRight w:val="0"/>
          <w:marTop w:val="0"/>
          <w:marBottom w:val="0"/>
          <w:divBdr>
            <w:top w:val="none" w:sz="0" w:space="0" w:color="auto"/>
            <w:left w:val="none" w:sz="0" w:space="0" w:color="auto"/>
            <w:bottom w:val="none" w:sz="0" w:space="0" w:color="auto"/>
            <w:right w:val="none" w:sz="0" w:space="0" w:color="auto"/>
          </w:divBdr>
        </w:div>
      </w:divsChild>
    </w:div>
    <w:div w:id="1157383959">
      <w:bodyDiv w:val="1"/>
      <w:marLeft w:val="0"/>
      <w:marRight w:val="0"/>
      <w:marTop w:val="0"/>
      <w:marBottom w:val="0"/>
      <w:divBdr>
        <w:top w:val="none" w:sz="0" w:space="0" w:color="auto"/>
        <w:left w:val="none" w:sz="0" w:space="0" w:color="auto"/>
        <w:bottom w:val="none" w:sz="0" w:space="0" w:color="auto"/>
        <w:right w:val="none" w:sz="0" w:space="0" w:color="auto"/>
      </w:divBdr>
    </w:div>
    <w:div w:id="1183399199">
      <w:bodyDiv w:val="1"/>
      <w:marLeft w:val="0"/>
      <w:marRight w:val="0"/>
      <w:marTop w:val="0"/>
      <w:marBottom w:val="0"/>
      <w:divBdr>
        <w:top w:val="none" w:sz="0" w:space="0" w:color="auto"/>
        <w:left w:val="none" w:sz="0" w:space="0" w:color="auto"/>
        <w:bottom w:val="none" w:sz="0" w:space="0" w:color="auto"/>
        <w:right w:val="none" w:sz="0" w:space="0" w:color="auto"/>
      </w:divBdr>
      <w:divsChild>
        <w:div w:id="1747334314">
          <w:marLeft w:val="547"/>
          <w:marRight w:val="0"/>
          <w:marTop w:val="67"/>
          <w:marBottom w:val="0"/>
          <w:divBdr>
            <w:top w:val="none" w:sz="0" w:space="0" w:color="auto"/>
            <w:left w:val="none" w:sz="0" w:space="0" w:color="auto"/>
            <w:bottom w:val="none" w:sz="0" w:space="0" w:color="auto"/>
            <w:right w:val="none" w:sz="0" w:space="0" w:color="auto"/>
          </w:divBdr>
        </w:div>
        <w:div w:id="1433821584">
          <w:marLeft w:val="547"/>
          <w:marRight w:val="0"/>
          <w:marTop w:val="67"/>
          <w:marBottom w:val="0"/>
          <w:divBdr>
            <w:top w:val="none" w:sz="0" w:space="0" w:color="auto"/>
            <w:left w:val="none" w:sz="0" w:space="0" w:color="auto"/>
            <w:bottom w:val="none" w:sz="0" w:space="0" w:color="auto"/>
            <w:right w:val="none" w:sz="0" w:space="0" w:color="auto"/>
          </w:divBdr>
        </w:div>
        <w:div w:id="1059552243">
          <w:marLeft w:val="547"/>
          <w:marRight w:val="0"/>
          <w:marTop w:val="67"/>
          <w:marBottom w:val="0"/>
          <w:divBdr>
            <w:top w:val="none" w:sz="0" w:space="0" w:color="auto"/>
            <w:left w:val="none" w:sz="0" w:space="0" w:color="auto"/>
            <w:bottom w:val="none" w:sz="0" w:space="0" w:color="auto"/>
            <w:right w:val="none" w:sz="0" w:space="0" w:color="auto"/>
          </w:divBdr>
        </w:div>
      </w:divsChild>
    </w:div>
    <w:div w:id="1188330540">
      <w:bodyDiv w:val="1"/>
      <w:marLeft w:val="0"/>
      <w:marRight w:val="0"/>
      <w:marTop w:val="0"/>
      <w:marBottom w:val="0"/>
      <w:divBdr>
        <w:top w:val="none" w:sz="0" w:space="0" w:color="auto"/>
        <w:left w:val="none" w:sz="0" w:space="0" w:color="auto"/>
        <w:bottom w:val="none" w:sz="0" w:space="0" w:color="auto"/>
        <w:right w:val="none" w:sz="0" w:space="0" w:color="auto"/>
      </w:divBdr>
    </w:div>
    <w:div w:id="1252813299">
      <w:bodyDiv w:val="1"/>
      <w:marLeft w:val="0"/>
      <w:marRight w:val="0"/>
      <w:marTop w:val="0"/>
      <w:marBottom w:val="0"/>
      <w:divBdr>
        <w:top w:val="none" w:sz="0" w:space="0" w:color="auto"/>
        <w:left w:val="none" w:sz="0" w:space="0" w:color="auto"/>
        <w:bottom w:val="none" w:sz="0" w:space="0" w:color="auto"/>
        <w:right w:val="none" w:sz="0" w:space="0" w:color="auto"/>
      </w:divBdr>
      <w:divsChild>
        <w:div w:id="1674066339">
          <w:marLeft w:val="144"/>
          <w:marRight w:val="0"/>
          <w:marTop w:val="0"/>
          <w:marBottom w:val="0"/>
          <w:divBdr>
            <w:top w:val="none" w:sz="0" w:space="0" w:color="auto"/>
            <w:left w:val="none" w:sz="0" w:space="0" w:color="auto"/>
            <w:bottom w:val="none" w:sz="0" w:space="0" w:color="auto"/>
            <w:right w:val="none" w:sz="0" w:space="0" w:color="auto"/>
          </w:divBdr>
        </w:div>
        <w:div w:id="1328053826">
          <w:marLeft w:val="144"/>
          <w:marRight w:val="0"/>
          <w:marTop w:val="0"/>
          <w:marBottom w:val="0"/>
          <w:divBdr>
            <w:top w:val="none" w:sz="0" w:space="0" w:color="auto"/>
            <w:left w:val="none" w:sz="0" w:space="0" w:color="auto"/>
            <w:bottom w:val="none" w:sz="0" w:space="0" w:color="auto"/>
            <w:right w:val="none" w:sz="0" w:space="0" w:color="auto"/>
          </w:divBdr>
        </w:div>
      </w:divsChild>
    </w:div>
    <w:div w:id="1302688488">
      <w:bodyDiv w:val="1"/>
      <w:marLeft w:val="0"/>
      <w:marRight w:val="0"/>
      <w:marTop w:val="0"/>
      <w:marBottom w:val="0"/>
      <w:divBdr>
        <w:top w:val="none" w:sz="0" w:space="0" w:color="auto"/>
        <w:left w:val="none" w:sz="0" w:space="0" w:color="auto"/>
        <w:bottom w:val="none" w:sz="0" w:space="0" w:color="auto"/>
        <w:right w:val="none" w:sz="0" w:space="0" w:color="auto"/>
      </w:divBdr>
      <w:divsChild>
        <w:div w:id="1547060177">
          <w:marLeft w:val="418"/>
          <w:marRight w:val="0"/>
          <w:marTop w:val="109"/>
          <w:marBottom w:val="0"/>
          <w:divBdr>
            <w:top w:val="none" w:sz="0" w:space="0" w:color="auto"/>
            <w:left w:val="none" w:sz="0" w:space="0" w:color="auto"/>
            <w:bottom w:val="none" w:sz="0" w:space="0" w:color="auto"/>
            <w:right w:val="none" w:sz="0" w:space="0" w:color="auto"/>
          </w:divBdr>
        </w:div>
      </w:divsChild>
    </w:div>
    <w:div w:id="1354187868">
      <w:bodyDiv w:val="1"/>
      <w:marLeft w:val="0"/>
      <w:marRight w:val="0"/>
      <w:marTop w:val="0"/>
      <w:marBottom w:val="0"/>
      <w:divBdr>
        <w:top w:val="none" w:sz="0" w:space="0" w:color="auto"/>
        <w:left w:val="none" w:sz="0" w:space="0" w:color="auto"/>
        <w:bottom w:val="none" w:sz="0" w:space="0" w:color="auto"/>
        <w:right w:val="none" w:sz="0" w:space="0" w:color="auto"/>
      </w:divBdr>
    </w:div>
    <w:div w:id="1354771295">
      <w:bodyDiv w:val="1"/>
      <w:marLeft w:val="0"/>
      <w:marRight w:val="0"/>
      <w:marTop w:val="0"/>
      <w:marBottom w:val="0"/>
      <w:divBdr>
        <w:top w:val="none" w:sz="0" w:space="0" w:color="auto"/>
        <w:left w:val="none" w:sz="0" w:space="0" w:color="auto"/>
        <w:bottom w:val="none" w:sz="0" w:space="0" w:color="auto"/>
        <w:right w:val="none" w:sz="0" w:space="0" w:color="auto"/>
      </w:divBdr>
    </w:div>
    <w:div w:id="1378243912">
      <w:bodyDiv w:val="1"/>
      <w:marLeft w:val="0"/>
      <w:marRight w:val="0"/>
      <w:marTop w:val="0"/>
      <w:marBottom w:val="0"/>
      <w:divBdr>
        <w:top w:val="none" w:sz="0" w:space="0" w:color="auto"/>
        <w:left w:val="none" w:sz="0" w:space="0" w:color="auto"/>
        <w:bottom w:val="none" w:sz="0" w:space="0" w:color="auto"/>
        <w:right w:val="none" w:sz="0" w:space="0" w:color="auto"/>
      </w:divBdr>
      <w:divsChild>
        <w:div w:id="570703305">
          <w:marLeft w:val="547"/>
          <w:marRight w:val="0"/>
          <w:marTop w:val="115"/>
          <w:marBottom w:val="0"/>
          <w:divBdr>
            <w:top w:val="none" w:sz="0" w:space="0" w:color="auto"/>
            <w:left w:val="none" w:sz="0" w:space="0" w:color="auto"/>
            <w:bottom w:val="none" w:sz="0" w:space="0" w:color="auto"/>
            <w:right w:val="none" w:sz="0" w:space="0" w:color="auto"/>
          </w:divBdr>
        </w:div>
        <w:div w:id="1697777682">
          <w:marLeft w:val="547"/>
          <w:marRight w:val="0"/>
          <w:marTop w:val="115"/>
          <w:marBottom w:val="0"/>
          <w:divBdr>
            <w:top w:val="none" w:sz="0" w:space="0" w:color="auto"/>
            <w:left w:val="none" w:sz="0" w:space="0" w:color="auto"/>
            <w:bottom w:val="none" w:sz="0" w:space="0" w:color="auto"/>
            <w:right w:val="none" w:sz="0" w:space="0" w:color="auto"/>
          </w:divBdr>
        </w:div>
        <w:div w:id="1950501388">
          <w:marLeft w:val="547"/>
          <w:marRight w:val="0"/>
          <w:marTop w:val="115"/>
          <w:marBottom w:val="0"/>
          <w:divBdr>
            <w:top w:val="none" w:sz="0" w:space="0" w:color="auto"/>
            <w:left w:val="none" w:sz="0" w:space="0" w:color="auto"/>
            <w:bottom w:val="none" w:sz="0" w:space="0" w:color="auto"/>
            <w:right w:val="none" w:sz="0" w:space="0" w:color="auto"/>
          </w:divBdr>
        </w:div>
      </w:divsChild>
    </w:div>
    <w:div w:id="1492479295">
      <w:bodyDiv w:val="1"/>
      <w:marLeft w:val="0"/>
      <w:marRight w:val="0"/>
      <w:marTop w:val="0"/>
      <w:marBottom w:val="0"/>
      <w:divBdr>
        <w:top w:val="none" w:sz="0" w:space="0" w:color="auto"/>
        <w:left w:val="none" w:sz="0" w:space="0" w:color="auto"/>
        <w:bottom w:val="none" w:sz="0" w:space="0" w:color="auto"/>
        <w:right w:val="none" w:sz="0" w:space="0" w:color="auto"/>
      </w:divBdr>
    </w:div>
    <w:div w:id="1518150710">
      <w:bodyDiv w:val="1"/>
      <w:marLeft w:val="0"/>
      <w:marRight w:val="0"/>
      <w:marTop w:val="0"/>
      <w:marBottom w:val="0"/>
      <w:divBdr>
        <w:top w:val="none" w:sz="0" w:space="0" w:color="auto"/>
        <w:left w:val="none" w:sz="0" w:space="0" w:color="auto"/>
        <w:bottom w:val="none" w:sz="0" w:space="0" w:color="auto"/>
        <w:right w:val="none" w:sz="0" w:space="0" w:color="auto"/>
      </w:divBdr>
      <w:divsChild>
        <w:div w:id="666832826">
          <w:marLeft w:val="547"/>
          <w:marRight w:val="0"/>
          <w:marTop w:val="0"/>
          <w:marBottom w:val="0"/>
          <w:divBdr>
            <w:top w:val="none" w:sz="0" w:space="0" w:color="auto"/>
            <w:left w:val="none" w:sz="0" w:space="0" w:color="auto"/>
            <w:bottom w:val="none" w:sz="0" w:space="0" w:color="auto"/>
            <w:right w:val="none" w:sz="0" w:space="0" w:color="auto"/>
          </w:divBdr>
        </w:div>
      </w:divsChild>
    </w:div>
    <w:div w:id="1552304671">
      <w:bodyDiv w:val="1"/>
      <w:marLeft w:val="0"/>
      <w:marRight w:val="0"/>
      <w:marTop w:val="0"/>
      <w:marBottom w:val="0"/>
      <w:divBdr>
        <w:top w:val="none" w:sz="0" w:space="0" w:color="auto"/>
        <w:left w:val="none" w:sz="0" w:space="0" w:color="auto"/>
        <w:bottom w:val="none" w:sz="0" w:space="0" w:color="auto"/>
        <w:right w:val="none" w:sz="0" w:space="0" w:color="auto"/>
      </w:divBdr>
    </w:div>
    <w:div w:id="1554077442">
      <w:bodyDiv w:val="1"/>
      <w:marLeft w:val="0"/>
      <w:marRight w:val="0"/>
      <w:marTop w:val="0"/>
      <w:marBottom w:val="0"/>
      <w:divBdr>
        <w:top w:val="none" w:sz="0" w:space="0" w:color="auto"/>
        <w:left w:val="none" w:sz="0" w:space="0" w:color="auto"/>
        <w:bottom w:val="none" w:sz="0" w:space="0" w:color="auto"/>
        <w:right w:val="none" w:sz="0" w:space="0" w:color="auto"/>
      </w:divBdr>
    </w:div>
    <w:div w:id="1559971431">
      <w:bodyDiv w:val="1"/>
      <w:marLeft w:val="0"/>
      <w:marRight w:val="0"/>
      <w:marTop w:val="0"/>
      <w:marBottom w:val="0"/>
      <w:divBdr>
        <w:top w:val="none" w:sz="0" w:space="0" w:color="auto"/>
        <w:left w:val="none" w:sz="0" w:space="0" w:color="auto"/>
        <w:bottom w:val="none" w:sz="0" w:space="0" w:color="auto"/>
        <w:right w:val="none" w:sz="0" w:space="0" w:color="auto"/>
      </w:divBdr>
    </w:div>
    <w:div w:id="1568152969">
      <w:bodyDiv w:val="1"/>
      <w:marLeft w:val="0"/>
      <w:marRight w:val="0"/>
      <w:marTop w:val="0"/>
      <w:marBottom w:val="0"/>
      <w:divBdr>
        <w:top w:val="none" w:sz="0" w:space="0" w:color="auto"/>
        <w:left w:val="none" w:sz="0" w:space="0" w:color="auto"/>
        <w:bottom w:val="none" w:sz="0" w:space="0" w:color="auto"/>
        <w:right w:val="none" w:sz="0" w:space="0" w:color="auto"/>
      </w:divBdr>
    </w:div>
    <w:div w:id="1569029835">
      <w:bodyDiv w:val="1"/>
      <w:marLeft w:val="0"/>
      <w:marRight w:val="0"/>
      <w:marTop w:val="0"/>
      <w:marBottom w:val="0"/>
      <w:divBdr>
        <w:top w:val="none" w:sz="0" w:space="0" w:color="auto"/>
        <w:left w:val="none" w:sz="0" w:space="0" w:color="auto"/>
        <w:bottom w:val="none" w:sz="0" w:space="0" w:color="auto"/>
        <w:right w:val="none" w:sz="0" w:space="0" w:color="auto"/>
      </w:divBdr>
    </w:div>
    <w:div w:id="1580209906">
      <w:bodyDiv w:val="1"/>
      <w:marLeft w:val="0"/>
      <w:marRight w:val="0"/>
      <w:marTop w:val="0"/>
      <w:marBottom w:val="0"/>
      <w:divBdr>
        <w:top w:val="none" w:sz="0" w:space="0" w:color="auto"/>
        <w:left w:val="none" w:sz="0" w:space="0" w:color="auto"/>
        <w:bottom w:val="none" w:sz="0" w:space="0" w:color="auto"/>
        <w:right w:val="none" w:sz="0" w:space="0" w:color="auto"/>
      </w:divBdr>
    </w:div>
    <w:div w:id="1588879146">
      <w:bodyDiv w:val="1"/>
      <w:marLeft w:val="0"/>
      <w:marRight w:val="0"/>
      <w:marTop w:val="0"/>
      <w:marBottom w:val="0"/>
      <w:divBdr>
        <w:top w:val="none" w:sz="0" w:space="0" w:color="auto"/>
        <w:left w:val="none" w:sz="0" w:space="0" w:color="auto"/>
        <w:bottom w:val="none" w:sz="0" w:space="0" w:color="auto"/>
        <w:right w:val="none" w:sz="0" w:space="0" w:color="auto"/>
      </w:divBdr>
    </w:div>
    <w:div w:id="1616449050">
      <w:bodyDiv w:val="1"/>
      <w:marLeft w:val="0"/>
      <w:marRight w:val="0"/>
      <w:marTop w:val="0"/>
      <w:marBottom w:val="0"/>
      <w:divBdr>
        <w:top w:val="none" w:sz="0" w:space="0" w:color="auto"/>
        <w:left w:val="none" w:sz="0" w:space="0" w:color="auto"/>
        <w:bottom w:val="none" w:sz="0" w:space="0" w:color="auto"/>
        <w:right w:val="none" w:sz="0" w:space="0" w:color="auto"/>
      </w:divBdr>
    </w:div>
    <w:div w:id="1717319206">
      <w:bodyDiv w:val="1"/>
      <w:marLeft w:val="0"/>
      <w:marRight w:val="0"/>
      <w:marTop w:val="0"/>
      <w:marBottom w:val="0"/>
      <w:divBdr>
        <w:top w:val="none" w:sz="0" w:space="0" w:color="auto"/>
        <w:left w:val="none" w:sz="0" w:space="0" w:color="auto"/>
        <w:bottom w:val="none" w:sz="0" w:space="0" w:color="auto"/>
        <w:right w:val="none" w:sz="0" w:space="0" w:color="auto"/>
      </w:divBdr>
    </w:div>
    <w:div w:id="1725058415">
      <w:bodyDiv w:val="1"/>
      <w:marLeft w:val="0"/>
      <w:marRight w:val="0"/>
      <w:marTop w:val="0"/>
      <w:marBottom w:val="0"/>
      <w:divBdr>
        <w:top w:val="none" w:sz="0" w:space="0" w:color="auto"/>
        <w:left w:val="none" w:sz="0" w:space="0" w:color="auto"/>
        <w:bottom w:val="none" w:sz="0" w:space="0" w:color="auto"/>
        <w:right w:val="none" w:sz="0" w:space="0" w:color="auto"/>
      </w:divBdr>
    </w:div>
    <w:div w:id="1804425704">
      <w:bodyDiv w:val="1"/>
      <w:marLeft w:val="0"/>
      <w:marRight w:val="0"/>
      <w:marTop w:val="0"/>
      <w:marBottom w:val="0"/>
      <w:divBdr>
        <w:top w:val="none" w:sz="0" w:space="0" w:color="auto"/>
        <w:left w:val="none" w:sz="0" w:space="0" w:color="auto"/>
        <w:bottom w:val="none" w:sz="0" w:space="0" w:color="auto"/>
        <w:right w:val="none" w:sz="0" w:space="0" w:color="auto"/>
      </w:divBdr>
    </w:div>
    <w:div w:id="1939949323">
      <w:bodyDiv w:val="1"/>
      <w:marLeft w:val="0"/>
      <w:marRight w:val="0"/>
      <w:marTop w:val="0"/>
      <w:marBottom w:val="0"/>
      <w:divBdr>
        <w:top w:val="none" w:sz="0" w:space="0" w:color="auto"/>
        <w:left w:val="none" w:sz="0" w:space="0" w:color="auto"/>
        <w:bottom w:val="none" w:sz="0" w:space="0" w:color="auto"/>
        <w:right w:val="none" w:sz="0" w:space="0" w:color="auto"/>
      </w:divBdr>
      <w:divsChild>
        <w:div w:id="1158300856">
          <w:marLeft w:val="547"/>
          <w:marRight w:val="0"/>
          <w:marTop w:val="109"/>
          <w:marBottom w:val="0"/>
          <w:divBdr>
            <w:top w:val="none" w:sz="0" w:space="0" w:color="auto"/>
            <w:left w:val="none" w:sz="0" w:space="0" w:color="auto"/>
            <w:bottom w:val="none" w:sz="0" w:space="0" w:color="auto"/>
            <w:right w:val="none" w:sz="0" w:space="0" w:color="auto"/>
          </w:divBdr>
        </w:div>
      </w:divsChild>
    </w:div>
    <w:div w:id="1950624406">
      <w:bodyDiv w:val="1"/>
      <w:marLeft w:val="0"/>
      <w:marRight w:val="0"/>
      <w:marTop w:val="0"/>
      <w:marBottom w:val="0"/>
      <w:divBdr>
        <w:top w:val="none" w:sz="0" w:space="0" w:color="auto"/>
        <w:left w:val="none" w:sz="0" w:space="0" w:color="auto"/>
        <w:bottom w:val="none" w:sz="0" w:space="0" w:color="auto"/>
        <w:right w:val="none" w:sz="0" w:space="0" w:color="auto"/>
      </w:divBdr>
    </w:div>
    <w:div w:id="1980066732">
      <w:bodyDiv w:val="1"/>
      <w:marLeft w:val="0"/>
      <w:marRight w:val="0"/>
      <w:marTop w:val="0"/>
      <w:marBottom w:val="0"/>
      <w:divBdr>
        <w:top w:val="none" w:sz="0" w:space="0" w:color="auto"/>
        <w:left w:val="none" w:sz="0" w:space="0" w:color="auto"/>
        <w:bottom w:val="none" w:sz="0" w:space="0" w:color="auto"/>
        <w:right w:val="none" w:sz="0" w:space="0" w:color="auto"/>
      </w:divBdr>
    </w:div>
    <w:div w:id="2099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81B9-D46C-4FB1-8E63-5B8BF3BE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3842</Words>
  <Characters>21597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mes</Company>
  <LinksUpToDate>false</LinksUpToDate>
  <CharactersWithSpaces>25389</CharactersWithSpaces>
  <SharedDoc>false</SharedDoc>
  <HLinks>
    <vt:vector size="12" baseType="variant">
      <vt:variant>
        <vt:i4>7405616</vt:i4>
      </vt:variant>
      <vt:variant>
        <vt:i4>3</vt:i4>
      </vt:variant>
      <vt:variant>
        <vt:i4>0</vt:i4>
      </vt:variant>
      <vt:variant>
        <vt:i4>5</vt:i4>
      </vt:variant>
      <vt:variant>
        <vt:lpwstr>http://ars.paysdelaloire.sante.fr/L-investissement-immobilier.178709.0.html</vt:lpwstr>
      </vt:variant>
      <vt:variant>
        <vt:lpwstr/>
      </vt:variant>
      <vt:variant>
        <vt:i4>1310756</vt:i4>
      </vt:variant>
      <vt:variant>
        <vt:i4>0</vt:i4>
      </vt:variant>
      <vt:variant>
        <vt:i4>0</vt:i4>
      </vt:variant>
      <vt:variant>
        <vt:i4>5</vt:i4>
      </vt:variant>
      <vt:variant>
        <vt:lpwstr>http://circulaires.legifrance.gouv.fr/pdf/2016/04/cir_40841.pdf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MARTINEAU Delphine</dc:creator>
  <cp:lastModifiedBy>PADIOLLEAU, Nathalie</cp:lastModifiedBy>
  <cp:revision>9</cp:revision>
  <cp:lastPrinted>2022-06-01T08:53:00Z</cp:lastPrinted>
  <dcterms:created xsi:type="dcterms:W3CDTF">2022-06-14T09:02:00Z</dcterms:created>
  <dcterms:modified xsi:type="dcterms:W3CDTF">2022-06-14T12:26:00Z</dcterms:modified>
</cp:coreProperties>
</file>