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70A4" w14:textId="77777777" w:rsidR="00FA7D35" w:rsidRDefault="00FA7D35" w:rsidP="00594F22">
      <w:pPr>
        <w:jc w:val="center"/>
        <w:rPr>
          <w:rFonts w:ascii="Arial" w:hAnsi="Arial" w:cs="Arial"/>
          <w:b/>
          <w:bCs/>
        </w:rPr>
      </w:pPr>
    </w:p>
    <w:p w14:paraId="37FDCEF3" w14:textId="2E2C582D" w:rsidR="00594F22" w:rsidRPr="00FA7D35" w:rsidRDefault="00594F22" w:rsidP="00FA7D35">
      <w:pPr>
        <w:ind w:left="-426"/>
        <w:jc w:val="center"/>
        <w:rPr>
          <w:rFonts w:ascii="Arial" w:hAnsi="Arial" w:cs="Arial"/>
          <w:b/>
          <w:bCs/>
        </w:rPr>
      </w:pPr>
      <w:r w:rsidRPr="00FA7D35">
        <w:rPr>
          <w:rFonts w:ascii="Arial" w:hAnsi="Arial" w:cs="Arial"/>
          <w:b/>
          <w:bCs/>
        </w:rPr>
        <w:t>FENETRE DE DEPOT</w:t>
      </w:r>
      <w:r w:rsidR="006234A9" w:rsidRPr="00FA7D35">
        <w:rPr>
          <w:rFonts w:ascii="Arial" w:hAnsi="Arial" w:cs="Arial"/>
          <w:b/>
          <w:bCs/>
        </w:rPr>
        <w:t xml:space="preserve"> </w:t>
      </w:r>
      <w:r w:rsidRPr="00FA7D35">
        <w:rPr>
          <w:rFonts w:ascii="Arial" w:hAnsi="Arial" w:cs="Arial"/>
          <w:b/>
          <w:bCs/>
        </w:rPr>
        <w:t>POUR UN ACCOMPAGNEMENT DES EHPAD</w:t>
      </w:r>
    </w:p>
    <w:p w14:paraId="1EF90570" w14:textId="77777777" w:rsidR="00594F22" w:rsidRPr="00FA7D35" w:rsidRDefault="00594F22" w:rsidP="00FA7D35">
      <w:pPr>
        <w:ind w:left="-426"/>
        <w:jc w:val="center"/>
        <w:rPr>
          <w:rFonts w:ascii="Arial" w:hAnsi="Arial" w:cs="Arial"/>
          <w:b/>
          <w:bCs/>
        </w:rPr>
      </w:pPr>
      <w:r w:rsidRPr="00FA7D35">
        <w:rPr>
          <w:rFonts w:ascii="Arial" w:hAnsi="Arial" w:cs="Arial"/>
          <w:b/>
          <w:bCs/>
        </w:rPr>
        <w:t>SUR LES MAQUETTES ORGANISATIONNELLES ET GESTION DU TEMPS DE TRAVAIL</w:t>
      </w:r>
    </w:p>
    <w:p w14:paraId="2DA78DE2" w14:textId="77777777" w:rsidR="00EC69E1" w:rsidRPr="00FA7D35" w:rsidRDefault="00EC69E1" w:rsidP="00FA7D35">
      <w:pPr>
        <w:ind w:left="-426"/>
        <w:rPr>
          <w:rFonts w:ascii="Arial" w:hAnsi="Arial" w:cs="Arial"/>
        </w:rPr>
      </w:pPr>
    </w:p>
    <w:p w14:paraId="02D65E26" w14:textId="77777777" w:rsidR="00A12F06" w:rsidRPr="00FA7D35" w:rsidRDefault="00A12F06" w:rsidP="00FA7D35">
      <w:pPr>
        <w:pStyle w:val="Titre"/>
        <w:ind w:left="-426"/>
        <w:jc w:val="center"/>
        <w:rPr>
          <w:rFonts w:ascii="Arial" w:hAnsi="Arial" w:cs="Arial"/>
          <w:sz w:val="36"/>
          <w:szCs w:val="36"/>
        </w:rPr>
      </w:pPr>
      <w:r w:rsidRPr="00FA7D35">
        <w:rPr>
          <w:rFonts w:ascii="Arial" w:hAnsi="Arial" w:cs="Arial"/>
          <w:sz w:val="36"/>
          <w:szCs w:val="36"/>
        </w:rPr>
        <w:t>A</w:t>
      </w:r>
      <w:r w:rsidR="00594F22" w:rsidRPr="00FA7D35">
        <w:rPr>
          <w:rFonts w:ascii="Arial" w:hAnsi="Arial" w:cs="Arial"/>
          <w:sz w:val="36"/>
          <w:szCs w:val="36"/>
        </w:rPr>
        <w:t>nnexe</w:t>
      </w:r>
      <w:r w:rsidRPr="00FA7D35">
        <w:rPr>
          <w:rFonts w:ascii="Arial" w:hAnsi="Arial" w:cs="Arial"/>
          <w:sz w:val="36"/>
          <w:szCs w:val="36"/>
        </w:rPr>
        <w:t xml:space="preserve"> à compléter </w:t>
      </w:r>
    </w:p>
    <w:p w14:paraId="22D56F4B" w14:textId="06945039" w:rsidR="00EC69E1" w:rsidRPr="00FA7D35" w:rsidRDefault="00A12F06" w:rsidP="00FA7D35">
      <w:pPr>
        <w:pStyle w:val="Titre"/>
        <w:ind w:left="-426"/>
        <w:jc w:val="center"/>
        <w:rPr>
          <w:rFonts w:ascii="Arial" w:hAnsi="Arial" w:cs="Arial"/>
          <w:sz w:val="36"/>
          <w:szCs w:val="36"/>
        </w:rPr>
      </w:pPr>
      <w:proofErr w:type="gramStart"/>
      <w:r w:rsidRPr="00FA7D35">
        <w:rPr>
          <w:rFonts w:ascii="Arial" w:hAnsi="Arial" w:cs="Arial"/>
          <w:sz w:val="36"/>
          <w:szCs w:val="36"/>
        </w:rPr>
        <w:t>et</w:t>
      </w:r>
      <w:proofErr w:type="gramEnd"/>
      <w:r w:rsidRPr="00FA7D35">
        <w:rPr>
          <w:rFonts w:ascii="Arial" w:hAnsi="Arial" w:cs="Arial"/>
          <w:sz w:val="36"/>
          <w:szCs w:val="36"/>
        </w:rPr>
        <w:t xml:space="preserve"> joindre au dossier de candidature</w:t>
      </w:r>
    </w:p>
    <w:p w14:paraId="6BCDA6A9" w14:textId="77777777" w:rsidR="00EC69E1" w:rsidRPr="00FA7D35" w:rsidRDefault="00EC69E1">
      <w:pPr>
        <w:rPr>
          <w:rFonts w:ascii="Arial" w:hAnsi="Arial" w:cs="Arial"/>
        </w:rPr>
      </w:pPr>
    </w:p>
    <w:p w14:paraId="453898DA" w14:textId="77777777" w:rsidR="00BA2861" w:rsidRPr="00FA7D35" w:rsidRDefault="00BA2861">
      <w:pPr>
        <w:rPr>
          <w:rFonts w:ascii="Arial" w:hAnsi="Arial" w:cs="Arial"/>
        </w:rPr>
      </w:pPr>
    </w:p>
    <w:p w14:paraId="5B055423" w14:textId="4FA8D475" w:rsidR="001668C5" w:rsidRPr="00FA7D35" w:rsidRDefault="00EC69E1" w:rsidP="00FA7D35">
      <w:pPr>
        <w:tabs>
          <w:tab w:val="left" w:pos="142"/>
        </w:tabs>
        <w:ind w:left="-426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 xml:space="preserve">Afin </w:t>
      </w:r>
      <w:r w:rsidR="00A12F06" w:rsidRPr="00FA7D35">
        <w:rPr>
          <w:rFonts w:ascii="Arial" w:hAnsi="Arial" w:cs="Arial"/>
        </w:rPr>
        <w:t xml:space="preserve">d’analyser les candidatures et </w:t>
      </w:r>
      <w:r w:rsidRPr="00FA7D35">
        <w:rPr>
          <w:rFonts w:ascii="Arial" w:hAnsi="Arial" w:cs="Arial"/>
        </w:rPr>
        <w:t xml:space="preserve">de préparer </w:t>
      </w:r>
      <w:r w:rsidR="001668C5" w:rsidRPr="00FA7D35">
        <w:rPr>
          <w:rFonts w:ascii="Arial" w:hAnsi="Arial" w:cs="Arial"/>
        </w:rPr>
        <w:t>l’accompagnement e</w:t>
      </w:r>
      <w:r w:rsidRPr="00FA7D35">
        <w:rPr>
          <w:rFonts w:ascii="Arial" w:hAnsi="Arial" w:cs="Arial"/>
        </w:rPr>
        <w:t xml:space="preserve">t </w:t>
      </w:r>
      <w:r w:rsidR="001668C5" w:rsidRPr="00FA7D35">
        <w:rPr>
          <w:rFonts w:ascii="Arial" w:hAnsi="Arial" w:cs="Arial"/>
        </w:rPr>
        <w:t>des</w:t>
      </w:r>
      <w:r w:rsidRPr="00FA7D35">
        <w:rPr>
          <w:rFonts w:ascii="Arial" w:hAnsi="Arial" w:cs="Arial"/>
        </w:rPr>
        <w:t xml:space="preserve"> travaux personnalisés de mise en application,</w:t>
      </w:r>
      <w:r w:rsidR="00594F22" w:rsidRPr="00FA7D35">
        <w:rPr>
          <w:rFonts w:ascii="Arial" w:hAnsi="Arial" w:cs="Arial"/>
        </w:rPr>
        <w:t xml:space="preserve"> </w:t>
      </w:r>
      <w:r w:rsidR="00AC3D28" w:rsidRPr="00FA7D35">
        <w:rPr>
          <w:rFonts w:ascii="Arial" w:hAnsi="Arial" w:cs="Arial"/>
        </w:rPr>
        <w:t>il</w:t>
      </w:r>
      <w:r w:rsidR="001668C5" w:rsidRPr="00FA7D35">
        <w:rPr>
          <w:rFonts w:ascii="Arial" w:hAnsi="Arial" w:cs="Arial"/>
        </w:rPr>
        <w:t xml:space="preserve"> convient </w:t>
      </w:r>
      <w:r w:rsidR="00AC3D28" w:rsidRPr="00FA7D35">
        <w:rPr>
          <w:rFonts w:ascii="Arial" w:hAnsi="Arial" w:cs="Arial"/>
        </w:rPr>
        <w:t>d</w:t>
      </w:r>
      <w:r w:rsidR="00594F22" w:rsidRPr="00FA7D35">
        <w:rPr>
          <w:rFonts w:ascii="Arial" w:hAnsi="Arial" w:cs="Arial"/>
        </w:rPr>
        <w:t>’apporter les</w:t>
      </w:r>
      <w:r w:rsidR="00AC3D28" w:rsidRPr="00FA7D35">
        <w:rPr>
          <w:rFonts w:ascii="Arial" w:hAnsi="Arial" w:cs="Arial"/>
        </w:rPr>
        <w:t xml:space="preserve"> données </w:t>
      </w:r>
      <w:r w:rsidR="00594F22" w:rsidRPr="00FA7D35">
        <w:rPr>
          <w:rFonts w:ascii="Arial" w:hAnsi="Arial" w:cs="Arial"/>
        </w:rPr>
        <w:t>suivantes :</w:t>
      </w:r>
    </w:p>
    <w:p w14:paraId="4C82D858" w14:textId="77777777" w:rsidR="00AC3D28" w:rsidRPr="00FA7D35" w:rsidRDefault="00AC3D28" w:rsidP="00FA7D35">
      <w:pPr>
        <w:tabs>
          <w:tab w:val="left" w:pos="142"/>
        </w:tabs>
        <w:ind w:left="-426"/>
        <w:jc w:val="both"/>
        <w:rPr>
          <w:rFonts w:ascii="Arial" w:hAnsi="Arial" w:cs="Arial"/>
        </w:rPr>
      </w:pPr>
    </w:p>
    <w:p w14:paraId="72036DB4" w14:textId="21D1CD05" w:rsidR="00EC69E1" w:rsidRPr="00FA7D35" w:rsidRDefault="00EC69E1" w:rsidP="00FA7D35">
      <w:pPr>
        <w:tabs>
          <w:tab w:val="left" w:pos="142"/>
        </w:tabs>
        <w:ind w:left="-426"/>
        <w:jc w:val="both"/>
        <w:rPr>
          <w:rFonts w:ascii="Arial" w:hAnsi="Arial" w:cs="Arial"/>
        </w:rPr>
      </w:pPr>
      <w:r w:rsidRPr="00FA7D35">
        <w:rPr>
          <w:rFonts w:ascii="Arial" w:hAnsi="Arial" w:cs="Arial"/>
          <w:b/>
          <w:bCs/>
        </w:rPr>
        <w:t xml:space="preserve">1° Eléments à </w:t>
      </w:r>
      <w:r w:rsidR="00A12F06" w:rsidRPr="00FA7D35">
        <w:rPr>
          <w:rFonts w:ascii="Arial" w:hAnsi="Arial" w:cs="Arial"/>
          <w:b/>
          <w:bCs/>
        </w:rPr>
        <w:t>joindre</w:t>
      </w:r>
      <w:r w:rsidRPr="00FA7D35">
        <w:rPr>
          <w:rFonts w:ascii="Arial" w:hAnsi="Arial" w:cs="Arial"/>
        </w:rPr>
        <w:t xml:space="preserve"> : </w:t>
      </w:r>
    </w:p>
    <w:p w14:paraId="08948170" w14:textId="3DCD01E6" w:rsidR="00EC69E1" w:rsidRPr="00FA7D3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>Eléments budgétaires de l’</w:t>
      </w:r>
      <w:r w:rsidR="00AC3D28" w:rsidRPr="00FA7D35">
        <w:rPr>
          <w:rFonts w:ascii="Arial" w:hAnsi="Arial" w:cs="Arial"/>
        </w:rPr>
        <w:t>EHPAD</w:t>
      </w:r>
      <w:r w:rsidRPr="00FA7D35">
        <w:rPr>
          <w:rFonts w:ascii="Arial" w:hAnsi="Arial" w:cs="Arial"/>
        </w:rPr>
        <w:t> : CAF, EPRD RH, ERRD RH, …</w:t>
      </w:r>
    </w:p>
    <w:p w14:paraId="443660A8" w14:textId="662DAA3E" w:rsidR="00EC69E1" w:rsidRPr="00FA7D3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>Données d’activité de l’établissement : TO, GMP, Pathos, tendance, …</w:t>
      </w:r>
    </w:p>
    <w:p w14:paraId="7526E4FF" w14:textId="0B0E31AA" w:rsidR="00EC69E1" w:rsidRPr="00FA7D3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>Accords sociaux « temps de travail » applicables : convention collective, accord local</w:t>
      </w:r>
      <w:r w:rsidR="00FA7D35">
        <w:rPr>
          <w:rFonts w:ascii="Arial" w:hAnsi="Arial" w:cs="Arial"/>
        </w:rPr>
        <w:t>,</w:t>
      </w:r>
      <w:r w:rsidRPr="00FA7D35">
        <w:rPr>
          <w:rFonts w:ascii="Arial" w:hAnsi="Arial" w:cs="Arial"/>
        </w:rPr>
        <w:t xml:space="preserve"> …</w:t>
      </w:r>
    </w:p>
    <w:p w14:paraId="702BEDEA" w14:textId="5195633B" w:rsidR="00EC69E1" w:rsidRPr="00063B1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 xml:space="preserve">Données RH indispensables : obligation annuelle de travail en vigueur dans la structure, taux </w:t>
      </w:r>
      <w:r w:rsidRPr="00063B15">
        <w:rPr>
          <w:rFonts w:ascii="Arial" w:hAnsi="Arial" w:cs="Arial"/>
        </w:rPr>
        <w:t xml:space="preserve">d’absentéisme, taux de remplacement des absences, </w:t>
      </w:r>
      <w:r w:rsidR="00FA7D35" w:rsidRPr="00063B15">
        <w:rPr>
          <w:rFonts w:ascii="Arial" w:hAnsi="Arial" w:cs="Arial"/>
        </w:rPr>
        <w:t xml:space="preserve">données de dette sociale (CET, comptes </w:t>
      </w:r>
      <w:proofErr w:type="gramStart"/>
      <w:r w:rsidR="00FA7D35" w:rsidRPr="00063B15">
        <w:rPr>
          <w:rFonts w:ascii="Arial" w:hAnsi="Arial" w:cs="Arial"/>
        </w:rPr>
        <w:t>d’heures</w:t>
      </w:r>
      <w:proofErr w:type="gramEnd"/>
      <w:r w:rsidR="00FA7D35" w:rsidRPr="00063B15">
        <w:rPr>
          <w:rFonts w:ascii="Arial" w:hAnsi="Arial" w:cs="Arial"/>
        </w:rPr>
        <w:t>), données de ressources d</w:t>
      </w:r>
      <w:r w:rsidR="00E6208D" w:rsidRPr="00063B15">
        <w:rPr>
          <w:rFonts w:ascii="Arial" w:hAnsi="Arial" w:cs="Arial"/>
        </w:rPr>
        <w:t>e</w:t>
      </w:r>
      <w:r w:rsidR="00FA7D35" w:rsidRPr="00063B15">
        <w:rPr>
          <w:rFonts w:ascii="Arial" w:hAnsi="Arial" w:cs="Arial"/>
        </w:rPr>
        <w:t xml:space="preserve"> suppléance (CDD, heures supplémentaires payées, intérim) </w:t>
      </w:r>
      <w:r w:rsidRPr="00063B15">
        <w:rPr>
          <w:rFonts w:ascii="Arial" w:hAnsi="Arial" w:cs="Arial"/>
        </w:rPr>
        <w:t>…</w:t>
      </w:r>
    </w:p>
    <w:p w14:paraId="60531DC5" w14:textId="77777777" w:rsidR="00EC69E1" w:rsidRPr="00FA7D35" w:rsidRDefault="00EC69E1" w:rsidP="00FA7D35">
      <w:pPr>
        <w:pStyle w:val="Paragraphedeliste"/>
        <w:tabs>
          <w:tab w:val="left" w:pos="142"/>
        </w:tabs>
        <w:ind w:left="-426"/>
        <w:jc w:val="both"/>
        <w:rPr>
          <w:rFonts w:ascii="Arial" w:hAnsi="Arial" w:cs="Arial"/>
        </w:rPr>
      </w:pPr>
    </w:p>
    <w:p w14:paraId="6FAA00D4" w14:textId="77777777" w:rsidR="00EC69E1" w:rsidRPr="00FA7D35" w:rsidRDefault="00EC69E1" w:rsidP="00FA7D35">
      <w:pPr>
        <w:tabs>
          <w:tab w:val="left" w:pos="142"/>
        </w:tabs>
        <w:ind w:left="-426"/>
        <w:jc w:val="both"/>
        <w:rPr>
          <w:rFonts w:ascii="Arial" w:hAnsi="Arial" w:cs="Arial"/>
        </w:rPr>
      </w:pPr>
      <w:r w:rsidRPr="00FA7D35">
        <w:rPr>
          <w:rFonts w:ascii="Arial" w:hAnsi="Arial" w:cs="Arial"/>
          <w:b/>
          <w:bCs/>
        </w:rPr>
        <w:t>2° Tableau à compléter</w:t>
      </w:r>
      <w:r w:rsidRPr="00FA7D35">
        <w:rPr>
          <w:rFonts w:ascii="Arial" w:hAnsi="Arial" w:cs="Arial"/>
        </w:rPr>
        <w:t xml:space="preserve"> : composition actuelle des équipes du périmètre </w:t>
      </w:r>
    </w:p>
    <w:p w14:paraId="67EEC54A" w14:textId="384C31E5" w:rsidR="00EC69E1" w:rsidRPr="00FA7D3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ind w:left="567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>Ajouter autant de lignes / colonnes que de besoin</w:t>
      </w:r>
    </w:p>
    <w:p w14:paraId="4E13A6E3" w14:textId="611A43D1" w:rsidR="00EC69E1" w:rsidRPr="00FA7D35" w:rsidRDefault="00EC69E1" w:rsidP="00FA7D35">
      <w:pPr>
        <w:pStyle w:val="Paragraphedeliste"/>
        <w:numPr>
          <w:ilvl w:val="0"/>
          <w:numId w:val="1"/>
        </w:numPr>
        <w:tabs>
          <w:tab w:val="left" w:pos="142"/>
        </w:tabs>
        <w:ind w:left="567"/>
        <w:jc w:val="both"/>
        <w:rPr>
          <w:rFonts w:ascii="Arial" w:hAnsi="Arial" w:cs="Arial"/>
        </w:rPr>
      </w:pPr>
      <w:r w:rsidRPr="00FA7D35">
        <w:rPr>
          <w:rFonts w:ascii="Arial" w:hAnsi="Arial" w:cs="Arial"/>
        </w:rPr>
        <w:t xml:space="preserve">L’exemple n’est donné qu’à titre indicatif pour illustrer l’utilisation du tableau </w:t>
      </w:r>
    </w:p>
    <w:p w14:paraId="62F627BB" w14:textId="77777777" w:rsidR="00EC69E1" w:rsidRPr="00FA7D35" w:rsidRDefault="00EC69E1" w:rsidP="00EC69E1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223"/>
        <w:gridCol w:w="680"/>
        <w:gridCol w:w="1133"/>
        <w:gridCol w:w="1072"/>
        <w:gridCol w:w="763"/>
        <w:gridCol w:w="637"/>
        <w:gridCol w:w="781"/>
        <w:gridCol w:w="773"/>
        <w:gridCol w:w="1027"/>
        <w:gridCol w:w="1541"/>
      </w:tblGrid>
      <w:tr w:rsidR="00EC69E1" w:rsidRPr="00FA7D35" w14:paraId="71D80FF5" w14:textId="77777777" w:rsidTr="00EC69E1"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25E6" w14:textId="77777777" w:rsidR="00EC69E1" w:rsidRPr="00FA7D35" w:rsidRDefault="00EC69E1">
            <w:pPr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Nom / service de l’équipe métier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B0CA" w14:textId="77777777" w:rsidR="00EC69E1" w:rsidRPr="00FA7D35" w:rsidRDefault="00EC69E1">
            <w:pPr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Jour ou nuit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CC0" w14:textId="77777777" w:rsidR="00EC69E1" w:rsidRPr="00FA7D35" w:rsidRDefault="00EC69E1">
            <w:pPr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Effectifs autorisés (ETP)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8ADE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Effectifs affectés (ETP)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5012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Dont : quotité de temps de travail et nombre de salariés affectés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22F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Effectifs réalisés N-1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816E" w14:textId="77777777" w:rsidR="00EC69E1" w:rsidRPr="00FA7D35" w:rsidRDefault="00EC69E1">
            <w:pPr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Autres précisions</w:t>
            </w:r>
          </w:p>
        </w:tc>
      </w:tr>
      <w:tr w:rsidR="00EC69E1" w:rsidRPr="00FA7D35" w14:paraId="70CAA260" w14:textId="77777777" w:rsidTr="00EC69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1049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1BF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32F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A5E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5193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DAF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80 %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2EC8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50%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57B8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En ETP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F601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  <w:r w:rsidRPr="00FA7D35">
              <w:rPr>
                <w:rFonts w:ascii="Arial" w:hAnsi="Arial" w:cs="Arial"/>
              </w:rPr>
              <w:t>En coût salarial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4BC6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</w:tr>
      <w:tr w:rsidR="00EC69E1" w:rsidRPr="00FA7D35" w14:paraId="1D0AE308" w14:textId="77777777" w:rsidTr="00EC69E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269A" w14:textId="77777777" w:rsidR="00EC69E1" w:rsidRPr="00FA7D35" w:rsidRDefault="00EC69E1">
            <w:pPr>
              <w:rPr>
                <w:rFonts w:ascii="Arial" w:hAnsi="Arial" w:cs="Arial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Exemple : AS jour USLD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A0D0" w14:textId="77777777" w:rsidR="00EC69E1" w:rsidRPr="00FA7D35" w:rsidRDefault="00EC69E1">
            <w:pPr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Jour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0E3F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21,2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7A0D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259B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FD3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BDA9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C78D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19,9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26D2" w14:textId="77777777" w:rsidR="00EC69E1" w:rsidRPr="00FA7D35" w:rsidRDefault="00EC69E1">
            <w:pPr>
              <w:jc w:val="center"/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21,3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FB6A" w14:textId="67624332" w:rsidR="00EC69E1" w:rsidRPr="00FA7D35" w:rsidRDefault="00EC69E1">
            <w:pPr>
              <w:rPr>
                <w:rFonts w:ascii="Arial" w:hAnsi="Arial" w:cs="Arial"/>
                <w:sz w:val="20"/>
                <w:szCs w:val="20"/>
              </w:rPr>
            </w:pPr>
            <w:r w:rsidRPr="00FA7D35">
              <w:rPr>
                <w:rFonts w:ascii="Arial" w:hAnsi="Arial" w:cs="Arial"/>
                <w:color w:val="747474" w:themeColor="background2" w:themeShade="80"/>
                <w:sz w:val="20"/>
                <w:szCs w:val="20"/>
              </w:rPr>
              <w:t>0,8 poste vacant (difficulté recrutement)</w:t>
            </w:r>
          </w:p>
        </w:tc>
      </w:tr>
      <w:tr w:rsidR="00EC69E1" w:rsidRPr="00FA7D35" w14:paraId="12724264" w14:textId="77777777" w:rsidTr="00EC69E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55C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0E4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5D5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F66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FC8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2CB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863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B94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24C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5E2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</w:tr>
      <w:tr w:rsidR="00EC69E1" w:rsidRPr="00FA7D35" w14:paraId="1FB03EA7" w14:textId="77777777" w:rsidTr="00EC69E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E26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E02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346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863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D47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949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651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AEB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F34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BAB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</w:tr>
      <w:tr w:rsidR="00EC69E1" w:rsidRPr="00FA7D35" w14:paraId="7A9DD77D" w14:textId="77777777" w:rsidTr="00EC69E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5FD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D306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E66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424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2EB0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5F6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7E9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B71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7ED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BD3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</w:tr>
      <w:tr w:rsidR="00EC69E1" w:rsidRPr="00FA7D35" w14:paraId="63250B83" w14:textId="77777777" w:rsidTr="00EC69E1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CE73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4F4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A0CE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259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D0F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24A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28F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AF9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70C" w14:textId="77777777" w:rsidR="00EC69E1" w:rsidRPr="00FA7D35" w:rsidRDefault="00EC6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31D" w14:textId="77777777" w:rsidR="00EC69E1" w:rsidRPr="00FA7D35" w:rsidRDefault="00EC69E1">
            <w:pPr>
              <w:rPr>
                <w:rFonts w:ascii="Arial" w:hAnsi="Arial" w:cs="Arial"/>
              </w:rPr>
            </w:pPr>
          </w:p>
        </w:tc>
      </w:tr>
    </w:tbl>
    <w:p w14:paraId="1F378179" w14:textId="77777777" w:rsidR="00EC69E1" w:rsidRPr="00FA7D35" w:rsidRDefault="00EC69E1" w:rsidP="00EC69E1">
      <w:pPr>
        <w:rPr>
          <w:rFonts w:ascii="Arial" w:hAnsi="Arial" w:cs="Arial"/>
        </w:rPr>
      </w:pPr>
    </w:p>
    <w:p w14:paraId="76370CA4" w14:textId="77777777" w:rsidR="00EC69E1" w:rsidRPr="00FA7D35" w:rsidRDefault="00EC69E1">
      <w:pPr>
        <w:rPr>
          <w:rFonts w:ascii="Arial" w:hAnsi="Arial" w:cs="Arial"/>
        </w:rPr>
      </w:pPr>
    </w:p>
    <w:sectPr w:rsidR="00EC69E1" w:rsidRPr="00FA7D35" w:rsidSect="00FA7D35">
      <w:headerReference w:type="default" r:id="rId7"/>
      <w:footerReference w:type="default" r:id="rId8"/>
      <w:pgSz w:w="11906" w:h="16838"/>
      <w:pgMar w:top="1417" w:right="849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41CE" w14:textId="77777777" w:rsidR="00EC69E1" w:rsidRDefault="00EC69E1" w:rsidP="00EC69E1">
      <w:pPr>
        <w:spacing w:after="0" w:line="240" w:lineRule="auto"/>
      </w:pPr>
      <w:r>
        <w:separator/>
      </w:r>
    </w:p>
  </w:endnote>
  <w:endnote w:type="continuationSeparator" w:id="0">
    <w:p w14:paraId="16D9D000" w14:textId="77777777" w:rsidR="00EC69E1" w:rsidRDefault="00EC69E1" w:rsidP="00EC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41F2" w14:textId="77777777" w:rsidR="00AC3D28" w:rsidRDefault="00AC3D28">
    <w:pPr>
      <w:pStyle w:val="Pieddepage"/>
    </w:pPr>
  </w:p>
  <w:p w14:paraId="7C02B20C" w14:textId="77777777" w:rsidR="00AC3D28" w:rsidRDefault="00AC3D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6C5C" w14:textId="77777777" w:rsidR="00EC69E1" w:rsidRDefault="00EC69E1" w:rsidP="00EC69E1">
      <w:pPr>
        <w:spacing w:after="0" w:line="240" w:lineRule="auto"/>
      </w:pPr>
      <w:r>
        <w:separator/>
      </w:r>
    </w:p>
  </w:footnote>
  <w:footnote w:type="continuationSeparator" w:id="0">
    <w:p w14:paraId="30FA8744" w14:textId="77777777" w:rsidR="00EC69E1" w:rsidRDefault="00EC69E1" w:rsidP="00EC6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44BA" w14:textId="758F8CC6" w:rsidR="00EC69E1" w:rsidRDefault="00DF163A" w:rsidP="00FA7D35">
    <w:pPr>
      <w:pStyle w:val="En-tte"/>
      <w:ind w:left="-993"/>
    </w:pPr>
    <w:r>
      <w:rPr>
        <w:noProof/>
      </w:rPr>
      <w:drawing>
        <wp:inline distT="0" distB="0" distL="0" distR="0" wp14:anchorId="1F188729" wp14:editId="1905ACEE">
          <wp:extent cx="1757991" cy="1036955"/>
          <wp:effectExtent l="0" t="0" r="0" b="0"/>
          <wp:docPr id="1626341208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61873" name="Image 2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65" cy="111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69E1"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1A43"/>
    <w:multiLevelType w:val="hybridMultilevel"/>
    <w:tmpl w:val="A2726E3E"/>
    <w:lvl w:ilvl="0" w:tplc="1F64A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E1"/>
    <w:rsid w:val="00063B15"/>
    <w:rsid w:val="0016491C"/>
    <w:rsid w:val="001668C5"/>
    <w:rsid w:val="001C35FC"/>
    <w:rsid w:val="003B08BD"/>
    <w:rsid w:val="00487A1C"/>
    <w:rsid w:val="0058306A"/>
    <w:rsid w:val="00594F22"/>
    <w:rsid w:val="006063CB"/>
    <w:rsid w:val="006234A9"/>
    <w:rsid w:val="00821216"/>
    <w:rsid w:val="00906075"/>
    <w:rsid w:val="00925C23"/>
    <w:rsid w:val="0098431D"/>
    <w:rsid w:val="00A12F06"/>
    <w:rsid w:val="00A40AA2"/>
    <w:rsid w:val="00AC3D28"/>
    <w:rsid w:val="00BA2861"/>
    <w:rsid w:val="00D70AC1"/>
    <w:rsid w:val="00DF163A"/>
    <w:rsid w:val="00E02809"/>
    <w:rsid w:val="00E0590F"/>
    <w:rsid w:val="00E1455E"/>
    <w:rsid w:val="00E6208D"/>
    <w:rsid w:val="00EC69E1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2135"/>
  <w15:chartTrackingRefBased/>
  <w15:docId w15:val="{75D5D2A0-E8C5-46C1-B094-06C2088C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6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69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69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69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69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69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69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9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9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69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9E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69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69E1"/>
  </w:style>
  <w:style w:type="paragraph" w:styleId="Pieddepage">
    <w:name w:val="footer"/>
    <w:basedOn w:val="Normal"/>
    <w:link w:val="PieddepageCar"/>
    <w:uiPriority w:val="99"/>
    <w:unhideWhenUsed/>
    <w:rsid w:val="00EC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9E1"/>
  </w:style>
  <w:style w:type="character" w:styleId="Lienhypertexte">
    <w:name w:val="Hyperlink"/>
    <w:basedOn w:val="Policepardfaut"/>
    <w:uiPriority w:val="99"/>
    <w:semiHidden/>
    <w:unhideWhenUsed/>
    <w:rsid w:val="00AC3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ABAD</dc:creator>
  <cp:keywords/>
  <dc:description/>
  <cp:lastModifiedBy>CRUSSON, Karen (ARS-PDL/DOS/RHS)</cp:lastModifiedBy>
  <cp:revision>13</cp:revision>
  <cp:lastPrinted>2025-06-02T08:51:00Z</cp:lastPrinted>
  <dcterms:created xsi:type="dcterms:W3CDTF">2025-05-27T09:09:00Z</dcterms:created>
  <dcterms:modified xsi:type="dcterms:W3CDTF">2025-06-20T12:19:00Z</dcterms:modified>
</cp:coreProperties>
</file>