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94AB" w14:textId="77777777" w:rsidR="005B6FFB" w:rsidRDefault="005B6FFB" w:rsidP="005B6FFB">
      <w:pPr>
        <w:jc w:val="center"/>
        <w:rPr>
          <w:b/>
          <w:sz w:val="32"/>
          <w:szCs w:val="32"/>
        </w:rPr>
      </w:pPr>
    </w:p>
    <w:p w14:paraId="444E4C92" w14:textId="77777777" w:rsidR="005D7412" w:rsidRPr="005B6FFB" w:rsidRDefault="00C23E13" w:rsidP="005B6FFB">
      <w:pPr>
        <w:jc w:val="center"/>
        <w:rPr>
          <w:b/>
          <w:sz w:val="36"/>
          <w:szCs w:val="36"/>
        </w:rPr>
      </w:pPr>
      <w:r w:rsidRPr="005B6FFB">
        <w:rPr>
          <w:b/>
          <w:sz w:val="36"/>
          <w:szCs w:val="36"/>
        </w:rPr>
        <w:t xml:space="preserve">Appel à candidatures </w:t>
      </w:r>
      <w:r w:rsidR="00AA7FD2" w:rsidRPr="005B6FFB">
        <w:rPr>
          <w:b/>
          <w:sz w:val="36"/>
          <w:szCs w:val="36"/>
        </w:rPr>
        <w:t>Contrat d’Allocation d’Études</w:t>
      </w:r>
    </w:p>
    <w:p w14:paraId="0ADC5EF9" w14:textId="77777777" w:rsidR="00340ACE" w:rsidRDefault="00AA7FD2" w:rsidP="00761927">
      <w:pPr>
        <w:jc w:val="center"/>
        <w:rPr>
          <w:b/>
          <w:sz w:val="32"/>
          <w:szCs w:val="32"/>
        </w:rPr>
      </w:pPr>
      <w:r w:rsidRPr="005B6FFB">
        <w:rPr>
          <w:b/>
          <w:sz w:val="32"/>
          <w:szCs w:val="32"/>
        </w:rPr>
        <w:t>Campagne 202</w:t>
      </w:r>
      <w:r w:rsidR="007A62DA">
        <w:rPr>
          <w:b/>
          <w:sz w:val="32"/>
          <w:szCs w:val="32"/>
        </w:rPr>
        <w:t>3</w:t>
      </w:r>
      <w:r w:rsidR="001D52F9" w:rsidRPr="005B6FFB">
        <w:rPr>
          <w:b/>
          <w:sz w:val="32"/>
          <w:szCs w:val="32"/>
        </w:rPr>
        <w:t>/202</w:t>
      </w:r>
      <w:r w:rsidR="007A62DA">
        <w:rPr>
          <w:b/>
          <w:sz w:val="32"/>
          <w:szCs w:val="32"/>
        </w:rPr>
        <w:t>4</w:t>
      </w:r>
      <w:r w:rsidR="00C23E13" w:rsidRPr="005B6FFB">
        <w:rPr>
          <w:b/>
          <w:sz w:val="32"/>
          <w:szCs w:val="32"/>
        </w:rPr>
        <w:t xml:space="preserve"> </w:t>
      </w:r>
    </w:p>
    <w:p w14:paraId="43343971" w14:textId="77777777" w:rsidR="00C23E13" w:rsidRPr="005B6FFB" w:rsidRDefault="00C23E13" w:rsidP="00761927">
      <w:pPr>
        <w:jc w:val="center"/>
        <w:rPr>
          <w:b/>
          <w:sz w:val="32"/>
          <w:szCs w:val="32"/>
        </w:rPr>
      </w:pPr>
      <w:r w:rsidRPr="005B6FFB">
        <w:rPr>
          <w:b/>
          <w:sz w:val="32"/>
          <w:szCs w:val="32"/>
        </w:rPr>
        <w:t>Cahier des charges</w:t>
      </w:r>
    </w:p>
    <w:p w14:paraId="458C8CBA" w14:textId="77777777" w:rsidR="00B27092" w:rsidRPr="00761927" w:rsidRDefault="00B27092">
      <w:pPr>
        <w:rPr>
          <w:b/>
          <w:sz w:val="28"/>
          <w:szCs w:val="28"/>
        </w:rPr>
      </w:pPr>
    </w:p>
    <w:p w14:paraId="3BFF8BE5" w14:textId="77777777" w:rsidR="00AA7FD2" w:rsidRPr="005B6FFB" w:rsidRDefault="00C23E13" w:rsidP="00037E4D">
      <w:pPr>
        <w:jc w:val="both"/>
        <w:rPr>
          <w:b/>
          <w:sz w:val="28"/>
          <w:szCs w:val="28"/>
          <w:u w:val="single"/>
        </w:rPr>
      </w:pPr>
      <w:r w:rsidRPr="005B6FFB">
        <w:rPr>
          <w:b/>
          <w:sz w:val="28"/>
          <w:szCs w:val="28"/>
          <w:u w:val="single"/>
        </w:rPr>
        <w:t xml:space="preserve">Objet de l’appel à candidatures </w:t>
      </w:r>
    </w:p>
    <w:p w14:paraId="55A69F3D" w14:textId="31457938" w:rsidR="00C23E13" w:rsidRDefault="00C23E13" w:rsidP="00037E4D">
      <w:pPr>
        <w:jc w:val="both"/>
      </w:pPr>
      <w:r>
        <w:t>L’A</w:t>
      </w:r>
      <w:r w:rsidR="000B7215">
        <w:t xml:space="preserve">gence Régionale de Santé des </w:t>
      </w:r>
      <w:r w:rsidR="00AA7FD2">
        <w:t>P</w:t>
      </w:r>
      <w:r w:rsidR="000B7215">
        <w:t>ays de la Loire (ARS PDL)</w:t>
      </w:r>
      <w:r w:rsidR="007A62DA">
        <w:t>, lance son 2</w:t>
      </w:r>
      <w:r w:rsidR="007A62DA" w:rsidRPr="007A62DA">
        <w:rPr>
          <w:vertAlign w:val="superscript"/>
        </w:rPr>
        <w:t>ème</w:t>
      </w:r>
      <w:r w:rsidR="007A62DA">
        <w:t xml:space="preserve"> </w:t>
      </w:r>
      <w:r>
        <w:t>appel à candidatures de Contrat d’Allocation d’Etudes (CAE).</w:t>
      </w:r>
    </w:p>
    <w:p w14:paraId="7437D933" w14:textId="1EF22D3E" w:rsidR="00C84E74" w:rsidRDefault="00C23E13" w:rsidP="00037E4D">
      <w:pPr>
        <w:jc w:val="both"/>
      </w:pPr>
      <w:r>
        <w:t>Ce dispositif permet de fidéliser</w:t>
      </w:r>
      <w:r w:rsidR="00C84E74" w:rsidRPr="00C84E74">
        <w:t xml:space="preserve"> </w:t>
      </w:r>
      <w:r w:rsidR="00C84E74" w:rsidRPr="00863463">
        <w:t xml:space="preserve">et attirer les nouveaux diplômés dans les établissements </w:t>
      </w:r>
      <w:r w:rsidR="00C84E74">
        <w:t xml:space="preserve">de la région </w:t>
      </w:r>
      <w:r w:rsidR="000B7215">
        <w:t>Pays de la Loire</w:t>
      </w:r>
      <w:r>
        <w:t xml:space="preserve"> r</w:t>
      </w:r>
      <w:r w:rsidR="00632BA9">
        <w:t>elevant de métiers en tension</w:t>
      </w:r>
      <w:r w:rsidR="00A0689F">
        <w:t xml:space="preserve"> identifiés </w:t>
      </w:r>
      <w:r w:rsidR="00C84E74">
        <w:t xml:space="preserve">à savoir les </w:t>
      </w:r>
      <w:r w:rsidR="00D0120F" w:rsidRPr="00D0120F">
        <w:t>aides-soignants, infirmiers diplômés d’état, assistants de régulation médicale, masseur</w:t>
      </w:r>
      <w:r w:rsidR="00D0120F">
        <w:t>s</w:t>
      </w:r>
      <w:r w:rsidR="00D0120F" w:rsidRPr="00D0120F">
        <w:t xml:space="preserve"> kinésithérapeute</w:t>
      </w:r>
      <w:r w:rsidR="00D0120F">
        <w:t>s</w:t>
      </w:r>
      <w:r w:rsidR="00C84E74" w:rsidRPr="00D0120F">
        <w:t xml:space="preserve">, </w:t>
      </w:r>
      <w:r w:rsidR="00D0120F" w:rsidRPr="00D0120F">
        <w:t>éducateurs spécialisés, sages-femmes, manipulateur</w:t>
      </w:r>
      <w:r w:rsidR="00D0120F">
        <w:t>s</w:t>
      </w:r>
      <w:r w:rsidR="00D0120F" w:rsidRPr="00D0120F">
        <w:t xml:space="preserve"> d’électroradiologie médicale, accompagnant</w:t>
      </w:r>
      <w:r w:rsidR="00D0120F">
        <w:t>s</w:t>
      </w:r>
      <w:r w:rsidR="00D0120F" w:rsidRPr="00D0120F">
        <w:t xml:space="preserve"> éducatif</w:t>
      </w:r>
      <w:r w:rsidR="00D0120F">
        <w:t>s</w:t>
      </w:r>
      <w:r w:rsidR="00D0120F" w:rsidRPr="00D0120F">
        <w:t xml:space="preserve"> et social</w:t>
      </w:r>
      <w:r w:rsidR="00C84E74" w:rsidRPr="00D0120F">
        <w:t>.</w:t>
      </w:r>
    </w:p>
    <w:p w14:paraId="1D9464E7" w14:textId="77777777" w:rsidR="00B27092" w:rsidRDefault="00504C40" w:rsidP="00037E4D">
      <w:pPr>
        <w:jc w:val="both"/>
      </w:pPr>
      <w:r>
        <w:t>Pour cet</w:t>
      </w:r>
      <w:r w:rsidR="00B27092">
        <w:t xml:space="preserve"> appel à candidatures, les étudiants concernés sont ceux en der</w:t>
      </w:r>
      <w:r w:rsidR="007A62DA">
        <w:t>nière année de formation en 2023/2024</w:t>
      </w:r>
      <w:r w:rsidR="00B27092">
        <w:t xml:space="preserve"> qui obtie</w:t>
      </w:r>
      <w:r w:rsidR="007A62DA">
        <w:t>ndront leur diplôme courant 2024</w:t>
      </w:r>
      <w:r w:rsidR="00B27092">
        <w:t>.</w:t>
      </w:r>
    </w:p>
    <w:p w14:paraId="60EFB0A2" w14:textId="5DEA23AA" w:rsidR="00535F96" w:rsidRDefault="00535F96" w:rsidP="00037E4D">
      <w:pPr>
        <w:jc w:val="both"/>
      </w:pPr>
      <w:r>
        <w:t xml:space="preserve">L’appel à candidatures est lancé auprès des établissements </w:t>
      </w:r>
      <w:r w:rsidR="00A0689F">
        <w:t>sanitaires et médico-sociaux</w:t>
      </w:r>
      <w:r w:rsidR="00D0120F">
        <w:t xml:space="preserve"> et des cabinets d’imagerie médicale</w:t>
      </w:r>
      <w:r w:rsidR="00A0689F">
        <w:t>. U</w:t>
      </w:r>
      <w:r w:rsidR="00F14E0A">
        <w:t xml:space="preserve">ne communication de ce dispositif est également assurée </w:t>
      </w:r>
      <w:r>
        <w:t>auprès des insti</w:t>
      </w:r>
      <w:r w:rsidR="0038123B">
        <w:t>tuts et organismes de formation de la région</w:t>
      </w:r>
      <w:r>
        <w:t xml:space="preserve">. </w:t>
      </w:r>
      <w:r w:rsidR="00A32DA4" w:rsidRPr="009B4A21">
        <w:t>Il ne s’agit pas d’un dispositif de mise en relation</w:t>
      </w:r>
    </w:p>
    <w:p w14:paraId="665811F6" w14:textId="2BAADF1C" w:rsidR="00632BA9" w:rsidRPr="00B3545C" w:rsidRDefault="00A0689F" w:rsidP="00037E4D">
      <w:pPr>
        <w:jc w:val="both"/>
        <w:rPr>
          <w:b/>
        </w:rPr>
      </w:pPr>
      <w:r>
        <w:t>L’objectif du CAE est de verser une allocation</w:t>
      </w:r>
      <w:r w:rsidR="00632BA9">
        <w:t xml:space="preserve"> </w:t>
      </w:r>
      <w:r w:rsidR="00632BA9" w:rsidRPr="00AA7FD2">
        <w:rPr>
          <w:b/>
        </w:rPr>
        <w:t>en dernière année d’études</w:t>
      </w:r>
      <w:r w:rsidR="00632BA9">
        <w:t xml:space="preserve"> en contrepartie d’un </w:t>
      </w:r>
      <w:r w:rsidR="00632BA9" w:rsidRPr="00AA7FD2">
        <w:rPr>
          <w:b/>
        </w:rPr>
        <w:t>engagement de servir de 18 mois</w:t>
      </w:r>
      <w:r w:rsidR="006604FF" w:rsidRPr="006604FF">
        <w:rPr>
          <w:color w:val="7030A0"/>
        </w:rPr>
        <w:t xml:space="preserve"> </w:t>
      </w:r>
      <w:r w:rsidR="00B27092" w:rsidRPr="00B27092">
        <w:t xml:space="preserve">(pour un temps plein) </w:t>
      </w:r>
      <w:r w:rsidR="00632BA9" w:rsidRPr="00B27092">
        <w:t>a</w:t>
      </w:r>
      <w:r w:rsidR="00632BA9">
        <w:t>u sein des établissements de santé</w:t>
      </w:r>
      <w:r w:rsidR="00BC6E8E">
        <w:t xml:space="preserve"> et</w:t>
      </w:r>
      <w:r>
        <w:t xml:space="preserve"> des établissements </w:t>
      </w:r>
      <w:r w:rsidR="00632BA9">
        <w:t>médico-soci</w:t>
      </w:r>
      <w:r w:rsidR="00443BC8">
        <w:t>aux ainsi que les cabinets d’imagerie médicale</w:t>
      </w:r>
      <w:r w:rsidR="00632BA9" w:rsidRPr="00863463">
        <w:t>.</w:t>
      </w:r>
      <w:r w:rsidR="00B27092">
        <w:t xml:space="preserve"> </w:t>
      </w:r>
      <w:r w:rsidR="00FF700E" w:rsidRPr="00B3545C">
        <w:rPr>
          <w:b/>
        </w:rPr>
        <w:t xml:space="preserve">L’ARS </w:t>
      </w:r>
      <w:proofErr w:type="spellStart"/>
      <w:r w:rsidR="00FF700E" w:rsidRPr="00B3545C">
        <w:rPr>
          <w:b/>
        </w:rPr>
        <w:t>co-finance</w:t>
      </w:r>
      <w:proofErr w:type="spellEnd"/>
      <w:r w:rsidR="00FF700E" w:rsidRPr="00B3545C">
        <w:rPr>
          <w:b/>
        </w:rPr>
        <w:t xml:space="preserve"> ce dispositif à hauteur de 50% de l’allocation versée.</w:t>
      </w:r>
    </w:p>
    <w:p w14:paraId="5BB605C6" w14:textId="435AE040" w:rsidR="00535F96" w:rsidRPr="0004267E" w:rsidRDefault="00E370B3" w:rsidP="00037E4D">
      <w:pPr>
        <w:jc w:val="both"/>
      </w:pPr>
      <w:r w:rsidRPr="0004267E">
        <w:t>Ce dispositif ne peut se cumuler avec les contrats d’apprentissage et ne se substitue pas à la politique de formation interne de l’établissement (promotion professionnelle…)</w:t>
      </w:r>
      <w:r w:rsidR="000B7215" w:rsidRPr="0004267E">
        <w:t>.</w:t>
      </w:r>
    </w:p>
    <w:p w14:paraId="71085CFC" w14:textId="7CC0D446" w:rsidR="00B27092" w:rsidRDefault="00632BA9" w:rsidP="00037E4D">
      <w:pPr>
        <w:pStyle w:val="Paragraphedeliste"/>
        <w:numPr>
          <w:ilvl w:val="0"/>
          <w:numId w:val="21"/>
        </w:numPr>
        <w:jc w:val="both"/>
        <w:rPr>
          <w:color w:val="0070C0"/>
          <w:sz w:val="24"/>
          <w:szCs w:val="24"/>
        </w:rPr>
      </w:pPr>
      <w:r w:rsidRPr="00761927">
        <w:rPr>
          <w:color w:val="0070C0"/>
          <w:sz w:val="24"/>
          <w:szCs w:val="24"/>
        </w:rPr>
        <w:t xml:space="preserve">Liste des formations pouvant prétendre au contrat </w:t>
      </w:r>
      <w:r w:rsidR="005B6FFB">
        <w:rPr>
          <w:color w:val="0070C0"/>
          <w:sz w:val="24"/>
          <w:szCs w:val="24"/>
        </w:rPr>
        <w:t>d’</w:t>
      </w:r>
      <w:r w:rsidRPr="00761927">
        <w:rPr>
          <w:color w:val="0070C0"/>
          <w:sz w:val="24"/>
          <w:szCs w:val="24"/>
        </w:rPr>
        <w:t xml:space="preserve">allocation </w:t>
      </w:r>
      <w:r w:rsidR="000B7215">
        <w:rPr>
          <w:color w:val="0070C0"/>
          <w:sz w:val="24"/>
          <w:szCs w:val="24"/>
        </w:rPr>
        <w:t>d’</w:t>
      </w:r>
      <w:r w:rsidRPr="00761927">
        <w:rPr>
          <w:color w:val="0070C0"/>
          <w:sz w:val="24"/>
          <w:szCs w:val="24"/>
        </w:rPr>
        <w:t>étude</w:t>
      </w:r>
      <w:r w:rsidR="000B7215">
        <w:rPr>
          <w:color w:val="0070C0"/>
          <w:sz w:val="24"/>
          <w:szCs w:val="24"/>
        </w:rPr>
        <w:t>s</w:t>
      </w:r>
      <w:r w:rsidR="00F14E0A" w:rsidRPr="00761927">
        <w:rPr>
          <w:color w:val="0070C0"/>
          <w:sz w:val="24"/>
          <w:szCs w:val="24"/>
        </w:rPr>
        <w:t xml:space="preserve"> </w:t>
      </w:r>
    </w:p>
    <w:p w14:paraId="68E42A81" w14:textId="77777777" w:rsidR="00761927" w:rsidRPr="00761927" w:rsidRDefault="00761927" w:rsidP="00037E4D">
      <w:pPr>
        <w:pStyle w:val="Paragraphedeliste"/>
        <w:jc w:val="both"/>
        <w:rPr>
          <w:color w:val="0070C0"/>
          <w:sz w:val="24"/>
          <w:szCs w:val="24"/>
        </w:rPr>
      </w:pPr>
    </w:p>
    <w:p w14:paraId="143F738D" w14:textId="77777777" w:rsidR="00C23E13" w:rsidRPr="00B27092" w:rsidRDefault="00C23E13" w:rsidP="00037E4D">
      <w:pPr>
        <w:pStyle w:val="Paragraphedeliste"/>
        <w:numPr>
          <w:ilvl w:val="0"/>
          <w:numId w:val="20"/>
        </w:numPr>
        <w:jc w:val="both"/>
        <w:rPr>
          <w:u w:val="single"/>
        </w:rPr>
      </w:pPr>
      <w:r w:rsidRPr="00B27092">
        <w:rPr>
          <w:u w:val="single"/>
        </w:rPr>
        <w:t xml:space="preserve">Au sein des établissements de santé : </w:t>
      </w:r>
    </w:p>
    <w:p w14:paraId="6140B625" w14:textId="77777777" w:rsidR="00C23E13" w:rsidRDefault="00C23E13" w:rsidP="00037E4D">
      <w:pPr>
        <w:jc w:val="both"/>
      </w:pPr>
      <w:r>
        <w:t xml:space="preserve">- Infirmier (IDE) </w:t>
      </w:r>
    </w:p>
    <w:p w14:paraId="0A98A60D" w14:textId="77777777" w:rsidR="00A97B7F" w:rsidRDefault="00A97B7F" w:rsidP="00037E4D">
      <w:pPr>
        <w:jc w:val="both"/>
      </w:pPr>
      <w:r>
        <w:t xml:space="preserve">- </w:t>
      </w:r>
      <w:r w:rsidR="00CB3F09">
        <w:t>Manipulateur d</w:t>
      </w:r>
      <w:r w:rsidR="00D0120F">
        <w:t>’électroradiologie médicale (MEM</w:t>
      </w:r>
      <w:r w:rsidR="00CB3F09">
        <w:t>)</w:t>
      </w:r>
    </w:p>
    <w:p w14:paraId="1D26F6D3" w14:textId="77777777" w:rsidR="00C23E13" w:rsidRDefault="00C23E13" w:rsidP="00037E4D">
      <w:pPr>
        <w:jc w:val="both"/>
      </w:pPr>
      <w:r w:rsidRPr="00B27092">
        <w:t>- Sage-Femme (S-F)</w:t>
      </w:r>
      <w:r w:rsidR="00B27092" w:rsidRPr="00B27092">
        <w:t> </w:t>
      </w:r>
    </w:p>
    <w:p w14:paraId="7AD7B5AB" w14:textId="77777777" w:rsidR="00B27092" w:rsidRPr="00F14E0A" w:rsidRDefault="00B27092" w:rsidP="00037E4D">
      <w:pPr>
        <w:jc w:val="both"/>
        <w:rPr>
          <w:color w:val="FF0000"/>
        </w:rPr>
      </w:pPr>
      <w:r w:rsidRPr="00B27092">
        <w:t>- Masseur -kinésithérapeute (MK)</w:t>
      </w:r>
      <w:r w:rsidRPr="00B27092">
        <w:rPr>
          <w:color w:val="FF0000"/>
        </w:rPr>
        <w:t> </w:t>
      </w:r>
    </w:p>
    <w:p w14:paraId="40616A17" w14:textId="77777777" w:rsidR="00A97B7F" w:rsidRDefault="00A97B7F" w:rsidP="00037E4D">
      <w:pPr>
        <w:jc w:val="both"/>
      </w:pPr>
      <w:r>
        <w:t>- Assistant de régulation médicale (ARM)</w:t>
      </w:r>
    </w:p>
    <w:p w14:paraId="742FCFB1" w14:textId="4F34ABBB" w:rsidR="00C23E13" w:rsidRPr="00632BA9" w:rsidRDefault="00C23E13" w:rsidP="00037E4D">
      <w:pPr>
        <w:pStyle w:val="Paragraphedeliste"/>
        <w:numPr>
          <w:ilvl w:val="0"/>
          <w:numId w:val="2"/>
        </w:numPr>
        <w:jc w:val="both"/>
        <w:rPr>
          <w:u w:val="single"/>
        </w:rPr>
      </w:pPr>
      <w:r w:rsidRPr="00632BA9">
        <w:rPr>
          <w:u w:val="single"/>
        </w:rPr>
        <w:t>Au sein des établissements médico-sociaux :</w:t>
      </w:r>
    </w:p>
    <w:p w14:paraId="693FA33F" w14:textId="77777777" w:rsidR="00C23E13" w:rsidRDefault="00C23E13" w:rsidP="00037E4D">
      <w:pPr>
        <w:jc w:val="both"/>
      </w:pPr>
      <w:r>
        <w:t xml:space="preserve">- Aide-soignant (AS) </w:t>
      </w:r>
    </w:p>
    <w:p w14:paraId="4966A218" w14:textId="77777777" w:rsidR="00C23E13" w:rsidRDefault="00C23E13" w:rsidP="00037E4D">
      <w:pPr>
        <w:jc w:val="both"/>
      </w:pPr>
      <w:r>
        <w:lastRenderedPageBreak/>
        <w:t xml:space="preserve">- Infirmier (IDE) </w:t>
      </w:r>
    </w:p>
    <w:p w14:paraId="01655661" w14:textId="77777777" w:rsidR="00C23E13" w:rsidRPr="00F14E0A" w:rsidRDefault="00C23E13" w:rsidP="00037E4D">
      <w:pPr>
        <w:jc w:val="both"/>
        <w:rPr>
          <w:color w:val="FF0000"/>
        </w:rPr>
      </w:pPr>
      <w:r w:rsidRPr="00B27092">
        <w:t>- Masseur -kinésithérapeute (MK)</w:t>
      </w:r>
      <w:r w:rsidR="00B27092" w:rsidRPr="00B27092">
        <w:rPr>
          <w:color w:val="FF0000"/>
        </w:rPr>
        <w:t> </w:t>
      </w:r>
    </w:p>
    <w:p w14:paraId="27AF6AAE" w14:textId="77777777" w:rsidR="00C23E13" w:rsidRPr="009B4A21" w:rsidRDefault="00C23E13" w:rsidP="00037E4D">
      <w:pPr>
        <w:jc w:val="both"/>
      </w:pPr>
      <w:r w:rsidRPr="00C9377B">
        <w:t xml:space="preserve">- </w:t>
      </w:r>
      <w:r w:rsidRPr="009B4A21">
        <w:t>Éducateur spécialisé (ES)</w:t>
      </w:r>
      <w:r w:rsidR="00F14E0A" w:rsidRPr="009B4A21">
        <w:t> </w:t>
      </w:r>
      <w:r w:rsidR="00B27092" w:rsidRPr="009B4A21">
        <w:t xml:space="preserve"> </w:t>
      </w:r>
    </w:p>
    <w:p w14:paraId="0F9C6BD5" w14:textId="77777777" w:rsidR="00D0120F" w:rsidRDefault="00D0120F" w:rsidP="00037E4D">
      <w:pPr>
        <w:jc w:val="both"/>
      </w:pPr>
      <w:r w:rsidRPr="009B4A21">
        <w:t>- Accompagnant éducatif et social (AES)</w:t>
      </w:r>
    </w:p>
    <w:p w14:paraId="7EE18874" w14:textId="77777777" w:rsidR="00D0120F" w:rsidRDefault="00D0120F" w:rsidP="00037E4D">
      <w:pPr>
        <w:jc w:val="both"/>
      </w:pPr>
    </w:p>
    <w:p w14:paraId="2D3CC9EF" w14:textId="77777777" w:rsidR="00D0120F" w:rsidRDefault="00D0120F" w:rsidP="00037E4D">
      <w:pPr>
        <w:pStyle w:val="Paragraphedeliste"/>
        <w:numPr>
          <w:ilvl w:val="0"/>
          <w:numId w:val="2"/>
        </w:numPr>
        <w:jc w:val="both"/>
      </w:pPr>
      <w:r>
        <w:t>Au sein des cabinets d’imagerie médicale</w:t>
      </w:r>
    </w:p>
    <w:p w14:paraId="101B9465" w14:textId="77777777" w:rsidR="00D0120F" w:rsidRDefault="00D0120F" w:rsidP="00037E4D">
      <w:pPr>
        <w:jc w:val="both"/>
      </w:pPr>
      <w:r>
        <w:t>-Manipulateur d’électroradiologie médicale (MEM)</w:t>
      </w:r>
    </w:p>
    <w:p w14:paraId="0D188D82" w14:textId="77777777" w:rsidR="00D0120F" w:rsidRPr="00C9377B" w:rsidRDefault="00D0120F" w:rsidP="00037E4D">
      <w:pPr>
        <w:jc w:val="both"/>
      </w:pPr>
    </w:p>
    <w:p w14:paraId="5890701D" w14:textId="77777777" w:rsidR="00C23E13" w:rsidRPr="00761927" w:rsidRDefault="00A73303" w:rsidP="00037E4D">
      <w:pPr>
        <w:pStyle w:val="Paragraphedeliste"/>
        <w:numPr>
          <w:ilvl w:val="0"/>
          <w:numId w:val="21"/>
        </w:numPr>
        <w:jc w:val="both"/>
        <w:rPr>
          <w:color w:val="0070C0"/>
          <w:sz w:val="24"/>
          <w:szCs w:val="24"/>
        </w:rPr>
      </w:pPr>
      <w:r w:rsidRPr="00761927">
        <w:rPr>
          <w:color w:val="0070C0"/>
          <w:sz w:val="24"/>
          <w:szCs w:val="24"/>
        </w:rPr>
        <w:t>Modalités de prise</w:t>
      </w:r>
      <w:r w:rsidR="00C23E13" w:rsidRPr="00761927">
        <w:rPr>
          <w:color w:val="0070C0"/>
          <w:sz w:val="24"/>
          <w:szCs w:val="24"/>
        </w:rPr>
        <w:t xml:space="preserve"> en charge financière </w:t>
      </w:r>
    </w:p>
    <w:p w14:paraId="3829E42D" w14:textId="1BB227AF" w:rsidR="00F14E0A" w:rsidRDefault="000B7215" w:rsidP="00037E4D">
      <w:pPr>
        <w:jc w:val="both"/>
      </w:pPr>
      <w:r>
        <w:t>L’ARS</w:t>
      </w:r>
      <w:r w:rsidR="00C23E13">
        <w:t xml:space="preserve"> </w:t>
      </w:r>
      <w:r>
        <w:t xml:space="preserve">PDL </w:t>
      </w:r>
      <w:r w:rsidR="00C23E13">
        <w:t xml:space="preserve">prend en charge </w:t>
      </w:r>
      <w:r w:rsidR="00C23E13" w:rsidRPr="00C70C80">
        <w:rPr>
          <w:b/>
        </w:rPr>
        <w:t>50% du coût de l’allocation</w:t>
      </w:r>
      <w:r>
        <w:rPr>
          <w:b/>
        </w:rPr>
        <w:t xml:space="preserve"> </w:t>
      </w:r>
      <w:r w:rsidRPr="000B7215">
        <w:t xml:space="preserve">et </w:t>
      </w:r>
      <w:r w:rsidR="00EF5FDF">
        <w:t xml:space="preserve">le solde est assuré par </w:t>
      </w:r>
      <w:r w:rsidRPr="000B7215">
        <w:t>l</w:t>
      </w:r>
      <w:r w:rsidR="006604FF">
        <w:t>’établissement</w:t>
      </w:r>
      <w:r w:rsidR="00301D73">
        <w:t xml:space="preserve">. </w:t>
      </w:r>
    </w:p>
    <w:p w14:paraId="10B405E2" w14:textId="77777777" w:rsidR="000836B5" w:rsidRPr="006226A5" w:rsidRDefault="000836B5" w:rsidP="000836B5">
      <w:pPr>
        <w:pBdr>
          <w:top w:val="single" w:sz="4" w:space="1" w:color="auto"/>
          <w:left w:val="single" w:sz="4" w:space="4" w:color="auto"/>
          <w:bottom w:val="single" w:sz="4" w:space="1" w:color="auto"/>
          <w:right w:val="single" w:sz="4" w:space="4" w:color="auto"/>
        </w:pBdr>
        <w:contextualSpacing/>
        <w:jc w:val="both"/>
        <w:rPr>
          <w:b/>
          <w:color w:val="0070C0"/>
        </w:rPr>
      </w:pPr>
      <w:r w:rsidRPr="006226A5">
        <w:rPr>
          <w:b/>
          <w:color w:val="0070C0"/>
          <w:highlight w:val="yellow"/>
        </w:rPr>
        <w:t>Modification le 13/09/2023</w:t>
      </w:r>
      <w:r w:rsidRPr="006226A5">
        <w:rPr>
          <w:b/>
          <w:color w:val="0070C0"/>
        </w:rPr>
        <w:t xml:space="preserve"> </w:t>
      </w:r>
    </w:p>
    <w:p w14:paraId="65526E0A" w14:textId="77777777" w:rsidR="000836B5" w:rsidRPr="006226A5" w:rsidRDefault="000836B5" w:rsidP="000836B5">
      <w:pPr>
        <w:pBdr>
          <w:top w:val="single" w:sz="4" w:space="1" w:color="auto"/>
          <w:left w:val="single" w:sz="4" w:space="4" w:color="auto"/>
          <w:bottom w:val="single" w:sz="4" w:space="1" w:color="auto"/>
          <w:right w:val="single" w:sz="4" w:space="4" w:color="auto"/>
        </w:pBdr>
        <w:contextualSpacing/>
        <w:jc w:val="both"/>
        <w:rPr>
          <w:color w:val="0070C0"/>
        </w:rPr>
      </w:pPr>
    </w:p>
    <w:p w14:paraId="265465A7" w14:textId="77777777" w:rsidR="000836B5" w:rsidRPr="006226A5" w:rsidRDefault="000836B5" w:rsidP="000836B5">
      <w:pPr>
        <w:pBdr>
          <w:top w:val="single" w:sz="4" w:space="1" w:color="auto"/>
          <w:left w:val="single" w:sz="4" w:space="4" w:color="auto"/>
          <w:bottom w:val="single" w:sz="4" w:space="1" w:color="auto"/>
          <w:right w:val="single" w:sz="4" w:space="4" w:color="auto"/>
        </w:pBdr>
        <w:contextualSpacing/>
        <w:jc w:val="both"/>
        <w:rPr>
          <w:color w:val="0070C0"/>
        </w:rPr>
      </w:pPr>
      <w:r w:rsidRPr="006226A5">
        <w:rPr>
          <w:bCs/>
          <w:color w:val="0070C0"/>
        </w:rPr>
        <w:t xml:space="preserve">En raison d’une impossibilité d’externaliser avec l’Agence de Service et Paiement la gestion des candidatures, </w:t>
      </w:r>
      <w:r w:rsidRPr="006226A5">
        <w:rPr>
          <w:b/>
          <w:bCs/>
          <w:color w:val="0070C0"/>
        </w:rPr>
        <w:t>cette clause est annulée</w:t>
      </w:r>
      <w:r w:rsidRPr="006226A5">
        <w:rPr>
          <w:bCs/>
          <w:color w:val="0070C0"/>
        </w:rPr>
        <w:t> :</w:t>
      </w:r>
    </w:p>
    <w:p w14:paraId="0ECC805A" w14:textId="42B818BE" w:rsidR="000836B5" w:rsidRDefault="000836B5" w:rsidP="000836B5">
      <w:pPr>
        <w:pBdr>
          <w:top w:val="single" w:sz="4" w:space="1" w:color="auto"/>
          <w:left w:val="single" w:sz="4" w:space="4" w:color="auto"/>
          <w:bottom w:val="single" w:sz="4" w:space="1" w:color="auto"/>
          <w:right w:val="single" w:sz="4" w:space="4" w:color="auto"/>
        </w:pBdr>
        <w:contextualSpacing/>
        <w:jc w:val="both"/>
        <w:rPr>
          <w:rFonts w:ascii="Calibri" w:hAnsi="Calibri" w:cs="Calibri"/>
          <w:color w:val="0070C0"/>
        </w:rPr>
      </w:pPr>
      <w:r w:rsidRPr="006226A5">
        <w:rPr>
          <w:color w:val="0070C0"/>
        </w:rPr>
        <w:t>L’ARS se réserve la possibilité d’une gestion externalisée avec l’Agence de Services et de Paiement (ASP). L</w:t>
      </w:r>
      <w:r w:rsidRPr="006226A5">
        <w:rPr>
          <w:rFonts w:ascii="Calibri" w:hAnsi="Calibri" w:cs="Calibri"/>
          <w:color w:val="0070C0"/>
        </w:rPr>
        <w:t xml:space="preserve">e versement de la part ARS étant faite à l’étudiant, le service de recouvrement d’ASP pourra assurer la récupération, le cas échéant, des indus auprès de l’étudiant. L’établissement gère à son niveau les éventuels indus.  </w:t>
      </w:r>
    </w:p>
    <w:p w14:paraId="2B9A0B17" w14:textId="31111DF8" w:rsidR="00A23B46" w:rsidRDefault="00A23B46" w:rsidP="000836B5">
      <w:pPr>
        <w:pBdr>
          <w:top w:val="single" w:sz="4" w:space="1" w:color="auto"/>
          <w:left w:val="single" w:sz="4" w:space="4" w:color="auto"/>
          <w:bottom w:val="single" w:sz="4" w:space="1" w:color="auto"/>
          <w:right w:val="single" w:sz="4" w:space="4" w:color="auto"/>
        </w:pBdr>
        <w:contextualSpacing/>
        <w:jc w:val="both"/>
        <w:rPr>
          <w:rFonts w:ascii="Calibri" w:hAnsi="Calibri" w:cs="Calibri"/>
          <w:color w:val="0070C0"/>
        </w:rPr>
      </w:pPr>
    </w:p>
    <w:p w14:paraId="5664B783" w14:textId="77777777" w:rsidR="000836B5" w:rsidRPr="006226A5" w:rsidRDefault="000836B5" w:rsidP="000836B5">
      <w:pPr>
        <w:pBdr>
          <w:top w:val="single" w:sz="4" w:space="1" w:color="auto"/>
          <w:left w:val="single" w:sz="4" w:space="4" w:color="auto"/>
          <w:bottom w:val="single" w:sz="4" w:space="1" w:color="auto"/>
          <w:right w:val="single" w:sz="4" w:space="4" w:color="auto"/>
        </w:pBdr>
        <w:contextualSpacing/>
        <w:jc w:val="both"/>
        <w:rPr>
          <w:color w:val="0070C0"/>
        </w:rPr>
      </w:pPr>
    </w:p>
    <w:p w14:paraId="6C438CD9" w14:textId="77777777" w:rsidR="004370A3" w:rsidRDefault="004370A3" w:rsidP="004370A3">
      <w:pPr>
        <w:jc w:val="both"/>
      </w:pPr>
    </w:p>
    <w:p w14:paraId="290666C2" w14:textId="791D188B" w:rsidR="004370A3" w:rsidRDefault="004370A3" w:rsidP="004370A3">
      <w:pPr>
        <w:jc w:val="both"/>
      </w:pPr>
      <w:r>
        <w:t>L’allocation est versée comme suit :</w:t>
      </w:r>
    </w:p>
    <w:p w14:paraId="7A848FEB" w14:textId="45BFF56B" w:rsidR="0081639F" w:rsidRPr="0004267E" w:rsidRDefault="00F14E0A" w:rsidP="00037E4D">
      <w:pPr>
        <w:pStyle w:val="Paragraphedeliste"/>
        <w:numPr>
          <w:ilvl w:val="0"/>
          <w:numId w:val="18"/>
        </w:numPr>
        <w:jc w:val="both"/>
      </w:pPr>
      <w:r w:rsidRPr="0004267E">
        <w:t>50% (subvention ARS) versés à la signature du CAE</w:t>
      </w:r>
      <w:r w:rsidR="000B7215" w:rsidRPr="0004267E">
        <w:t xml:space="preserve">, </w:t>
      </w:r>
      <w:r w:rsidR="00C84E74" w:rsidRPr="0004267E">
        <w:t xml:space="preserve">après </w:t>
      </w:r>
      <w:r w:rsidR="00BC6E8E" w:rsidRPr="0004267E">
        <w:t>accord</w:t>
      </w:r>
      <w:r w:rsidR="00C84E74" w:rsidRPr="0004267E">
        <w:t xml:space="preserve"> préalable par l’ARS</w:t>
      </w:r>
      <w:r w:rsidRPr="0004267E">
        <w:t>,</w:t>
      </w:r>
      <w:r w:rsidR="000B7215" w:rsidRPr="0004267E">
        <w:t xml:space="preserve"> </w:t>
      </w:r>
      <w:r w:rsidR="000836B5">
        <w:t xml:space="preserve">directement </w:t>
      </w:r>
      <w:r w:rsidR="000836B5" w:rsidRPr="000836B5">
        <w:rPr>
          <w:b/>
        </w:rPr>
        <w:t>auprès de l’établissement</w:t>
      </w:r>
      <w:r w:rsidR="000836B5">
        <w:rPr>
          <w:b/>
        </w:rPr>
        <w:t xml:space="preserve"> qui reversera à l’étudiant</w:t>
      </w:r>
      <w:r w:rsidR="000B7215" w:rsidRPr="0004267E">
        <w:t>,</w:t>
      </w:r>
      <w:r w:rsidR="00C84E74" w:rsidRPr="0004267E">
        <w:t xml:space="preserve"> </w:t>
      </w:r>
    </w:p>
    <w:p w14:paraId="4A9228C6" w14:textId="77777777" w:rsidR="00767B39" w:rsidRPr="0004267E" w:rsidRDefault="00F14E0A" w:rsidP="00037E4D">
      <w:pPr>
        <w:pStyle w:val="Paragraphedeliste"/>
        <w:numPr>
          <w:ilvl w:val="0"/>
          <w:numId w:val="18"/>
        </w:numPr>
        <w:jc w:val="both"/>
      </w:pPr>
      <w:r w:rsidRPr="0004267E">
        <w:t>50% (</w:t>
      </w:r>
      <w:r w:rsidR="0081639F" w:rsidRPr="0004267E">
        <w:t xml:space="preserve">subvention </w:t>
      </w:r>
      <w:r w:rsidRPr="0004267E">
        <w:t xml:space="preserve">employeur) versés à la fin de la formation </w:t>
      </w:r>
    </w:p>
    <w:p w14:paraId="02300FA7" w14:textId="6D89B79E" w:rsidR="00F46B36" w:rsidRPr="006226A5" w:rsidRDefault="006226A5" w:rsidP="006226A5">
      <w:r>
        <w:rPr>
          <w:b/>
          <w:bCs/>
          <w:color w:val="00B0F0"/>
        </w:rPr>
        <w:t> </w:t>
      </w:r>
    </w:p>
    <w:p w14:paraId="181C73CA" w14:textId="0D376F30" w:rsidR="00C23E13" w:rsidRDefault="00C23E13" w:rsidP="00037E4D">
      <w:pPr>
        <w:jc w:val="both"/>
      </w:pPr>
      <w:r>
        <w:t>Tableau de calcul du montant de l’allocation pris</w:t>
      </w:r>
      <w:r w:rsidR="00A73303">
        <w:t>e</w:t>
      </w:r>
      <w:r>
        <w:t xml:space="preserve"> en charge par l’Agence régionale de Sante et l’établissement par métier : </w:t>
      </w:r>
    </w:p>
    <w:p w14:paraId="1692CD80" w14:textId="77777777" w:rsidR="00C23E13" w:rsidRDefault="00C23E13" w:rsidP="00037E4D">
      <w:pPr>
        <w:pStyle w:val="Paragraphedeliste"/>
        <w:numPr>
          <w:ilvl w:val="0"/>
          <w:numId w:val="2"/>
        </w:numPr>
        <w:jc w:val="both"/>
      </w:pPr>
      <w:r>
        <w:t xml:space="preserve">Pour les établissements sanitaires : </w:t>
      </w:r>
    </w:p>
    <w:tbl>
      <w:tblPr>
        <w:tblStyle w:val="Grilledutableau"/>
        <w:tblW w:w="0" w:type="auto"/>
        <w:tblLook w:val="04A0" w:firstRow="1" w:lastRow="0" w:firstColumn="1" w:lastColumn="0" w:noHBand="0" w:noVBand="1"/>
      </w:tblPr>
      <w:tblGrid>
        <w:gridCol w:w="2265"/>
        <w:gridCol w:w="2265"/>
        <w:gridCol w:w="2266"/>
        <w:gridCol w:w="2266"/>
      </w:tblGrid>
      <w:tr w:rsidR="00C23E13" w14:paraId="1A1720D8" w14:textId="77777777" w:rsidTr="00C23E13">
        <w:tc>
          <w:tcPr>
            <w:tcW w:w="2265" w:type="dxa"/>
          </w:tcPr>
          <w:p w14:paraId="18E2550F" w14:textId="77777777" w:rsidR="00C23E13" w:rsidRDefault="00C23E13" w:rsidP="00037E4D">
            <w:pPr>
              <w:jc w:val="both"/>
            </w:pPr>
            <w:r>
              <w:t>Métiers concernés</w:t>
            </w:r>
          </w:p>
        </w:tc>
        <w:tc>
          <w:tcPr>
            <w:tcW w:w="2265" w:type="dxa"/>
          </w:tcPr>
          <w:p w14:paraId="3DE5E4B6" w14:textId="77777777" w:rsidR="00C23E13" w:rsidRDefault="00F514DB" w:rsidP="00037E4D">
            <w:pPr>
              <w:jc w:val="both"/>
            </w:pPr>
            <w:r>
              <w:t>Montant total de l’allocation (en euros)</w:t>
            </w:r>
          </w:p>
        </w:tc>
        <w:tc>
          <w:tcPr>
            <w:tcW w:w="2266" w:type="dxa"/>
          </w:tcPr>
          <w:p w14:paraId="3783DFCD" w14:textId="77777777" w:rsidR="00F514DB" w:rsidRDefault="00F514DB" w:rsidP="00037E4D">
            <w:pPr>
              <w:jc w:val="both"/>
            </w:pPr>
            <w:r>
              <w:t>Montant versé à la sig</w:t>
            </w:r>
            <w:r w:rsidR="00443BC8">
              <w:t>nature du contrat</w:t>
            </w:r>
            <w:r w:rsidR="00C70C80">
              <w:t xml:space="preserve"> (50</w:t>
            </w:r>
            <w:r>
              <w:t xml:space="preserve">% du montant total) </w:t>
            </w:r>
          </w:p>
          <w:p w14:paraId="592D9277" w14:textId="77777777" w:rsidR="00C23E13" w:rsidRDefault="00C23E13" w:rsidP="00037E4D">
            <w:pPr>
              <w:jc w:val="both"/>
            </w:pPr>
          </w:p>
        </w:tc>
        <w:tc>
          <w:tcPr>
            <w:tcW w:w="2266" w:type="dxa"/>
          </w:tcPr>
          <w:p w14:paraId="4458B4A6" w14:textId="77777777" w:rsidR="00C23E13" w:rsidRDefault="00F514DB" w:rsidP="00037E4D">
            <w:pPr>
              <w:jc w:val="both"/>
            </w:pPr>
            <w:r>
              <w:t>Mon</w:t>
            </w:r>
            <w:r w:rsidR="00443BC8">
              <w:t>tant versé à la fin de la formation</w:t>
            </w:r>
            <w:r>
              <w:t xml:space="preserve"> (50% du montant total)</w:t>
            </w:r>
          </w:p>
        </w:tc>
      </w:tr>
      <w:tr w:rsidR="00A97B7F" w14:paraId="0F6D71F8" w14:textId="77777777" w:rsidTr="00C23E13">
        <w:tc>
          <w:tcPr>
            <w:tcW w:w="2265" w:type="dxa"/>
          </w:tcPr>
          <w:p w14:paraId="0453BE76" w14:textId="77777777" w:rsidR="00A97B7F" w:rsidRDefault="00DF63AB" w:rsidP="00037E4D">
            <w:pPr>
              <w:jc w:val="both"/>
            </w:pPr>
            <w:r>
              <w:t>ARM</w:t>
            </w:r>
          </w:p>
        </w:tc>
        <w:tc>
          <w:tcPr>
            <w:tcW w:w="2265" w:type="dxa"/>
          </w:tcPr>
          <w:p w14:paraId="1BBE6CFE" w14:textId="77777777" w:rsidR="00A97B7F" w:rsidRDefault="00DF63AB" w:rsidP="00037E4D">
            <w:pPr>
              <w:jc w:val="both"/>
            </w:pPr>
            <w:r>
              <w:t>5</w:t>
            </w:r>
            <w:r w:rsidR="00A97B7F">
              <w:t>000€</w:t>
            </w:r>
          </w:p>
        </w:tc>
        <w:tc>
          <w:tcPr>
            <w:tcW w:w="2266" w:type="dxa"/>
          </w:tcPr>
          <w:p w14:paraId="7368019F" w14:textId="77777777" w:rsidR="00A97B7F" w:rsidRDefault="00DF63AB" w:rsidP="00037E4D">
            <w:pPr>
              <w:jc w:val="both"/>
            </w:pPr>
            <w:r>
              <w:t>2</w:t>
            </w:r>
            <w:r w:rsidR="00A97B7F">
              <w:t>500€</w:t>
            </w:r>
          </w:p>
        </w:tc>
        <w:tc>
          <w:tcPr>
            <w:tcW w:w="2266" w:type="dxa"/>
          </w:tcPr>
          <w:p w14:paraId="78131730" w14:textId="77777777" w:rsidR="00A97B7F" w:rsidRDefault="00DF63AB" w:rsidP="00037E4D">
            <w:pPr>
              <w:jc w:val="both"/>
            </w:pPr>
            <w:r>
              <w:t>2</w:t>
            </w:r>
            <w:r w:rsidR="00A97B7F">
              <w:t>500€</w:t>
            </w:r>
          </w:p>
        </w:tc>
      </w:tr>
      <w:tr w:rsidR="00A97B7F" w14:paraId="0980394B" w14:textId="77777777" w:rsidTr="00C23E13">
        <w:tc>
          <w:tcPr>
            <w:tcW w:w="2265" w:type="dxa"/>
          </w:tcPr>
          <w:p w14:paraId="74B9EF5D" w14:textId="77777777" w:rsidR="00A97B7F" w:rsidRDefault="00443BC8" w:rsidP="00037E4D">
            <w:pPr>
              <w:jc w:val="both"/>
            </w:pPr>
            <w:r>
              <w:t>MEM</w:t>
            </w:r>
          </w:p>
        </w:tc>
        <w:tc>
          <w:tcPr>
            <w:tcW w:w="2265" w:type="dxa"/>
          </w:tcPr>
          <w:p w14:paraId="1C20AC70" w14:textId="77777777" w:rsidR="00A97B7F" w:rsidRDefault="00DF63AB" w:rsidP="00037E4D">
            <w:pPr>
              <w:jc w:val="both"/>
            </w:pPr>
            <w:r>
              <w:t>7</w:t>
            </w:r>
            <w:r w:rsidR="00A97B7F">
              <w:t>000€</w:t>
            </w:r>
          </w:p>
        </w:tc>
        <w:tc>
          <w:tcPr>
            <w:tcW w:w="2266" w:type="dxa"/>
          </w:tcPr>
          <w:p w14:paraId="2C83FCA9" w14:textId="77777777" w:rsidR="00A97B7F" w:rsidRDefault="00DF63AB" w:rsidP="00037E4D">
            <w:pPr>
              <w:jc w:val="both"/>
            </w:pPr>
            <w:r>
              <w:t>3</w:t>
            </w:r>
            <w:r w:rsidR="00A97B7F">
              <w:t>500€</w:t>
            </w:r>
          </w:p>
        </w:tc>
        <w:tc>
          <w:tcPr>
            <w:tcW w:w="2266" w:type="dxa"/>
          </w:tcPr>
          <w:p w14:paraId="5E80AD2B" w14:textId="77777777" w:rsidR="00A97B7F" w:rsidRDefault="00DF63AB" w:rsidP="00037E4D">
            <w:pPr>
              <w:jc w:val="both"/>
            </w:pPr>
            <w:r>
              <w:t>3</w:t>
            </w:r>
            <w:r w:rsidR="00A97B7F">
              <w:t>500€</w:t>
            </w:r>
          </w:p>
        </w:tc>
      </w:tr>
      <w:tr w:rsidR="00A97B7F" w14:paraId="2105063D" w14:textId="77777777" w:rsidTr="00C23E13">
        <w:tc>
          <w:tcPr>
            <w:tcW w:w="2265" w:type="dxa"/>
          </w:tcPr>
          <w:p w14:paraId="1722B097" w14:textId="77777777" w:rsidR="00A97B7F" w:rsidRDefault="00A97B7F" w:rsidP="00037E4D">
            <w:pPr>
              <w:jc w:val="both"/>
            </w:pPr>
            <w:r>
              <w:t>IDE</w:t>
            </w:r>
          </w:p>
        </w:tc>
        <w:tc>
          <w:tcPr>
            <w:tcW w:w="2265" w:type="dxa"/>
          </w:tcPr>
          <w:p w14:paraId="28DD4921" w14:textId="77777777" w:rsidR="00A97B7F" w:rsidRDefault="00A97B7F" w:rsidP="00037E4D">
            <w:pPr>
              <w:jc w:val="both"/>
            </w:pPr>
            <w:r>
              <w:t>7000€</w:t>
            </w:r>
          </w:p>
        </w:tc>
        <w:tc>
          <w:tcPr>
            <w:tcW w:w="2266" w:type="dxa"/>
          </w:tcPr>
          <w:p w14:paraId="4C4B3A46" w14:textId="77777777" w:rsidR="00A97B7F" w:rsidRDefault="00A97B7F" w:rsidP="00037E4D">
            <w:pPr>
              <w:jc w:val="both"/>
            </w:pPr>
            <w:r>
              <w:t>3500€</w:t>
            </w:r>
          </w:p>
        </w:tc>
        <w:tc>
          <w:tcPr>
            <w:tcW w:w="2266" w:type="dxa"/>
          </w:tcPr>
          <w:p w14:paraId="7D076D9C" w14:textId="77777777" w:rsidR="00A97B7F" w:rsidRDefault="00A97B7F" w:rsidP="00037E4D">
            <w:pPr>
              <w:jc w:val="both"/>
            </w:pPr>
            <w:r>
              <w:t>3500€</w:t>
            </w:r>
          </w:p>
        </w:tc>
      </w:tr>
      <w:tr w:rsidR="0081639F" w14:paraId="76A0E8F0" w14:textId="77777777" w:rsidTr="00C23E13">
        <w:tc>
          <w:tcPr>
            <w:tcW w:w="2265" w:type="dxa"/>
          </w:tcPr>
          <w:p w14:paraId="58CD22B5" w14:textId="77777777" w:rsidR="0081639F" w:rsidRDefault="0081639F" w:rsidP="00037E4D">
            <w:pPr>
              <w:jc w:val="both"/>
            </w:pPr>
            <w:r>
              <w:t>MK</w:t>
            </w:r>
          </w:p>
        </w:tc>
        <w:tc>
          <w:tcPr>
            <w:tcW w:w="2265" w:type="dxa"/>
          </w:tcPr>
          <w:p w14:paraId="50B95DB5" w14:textId="77777777" w:rsidR="0081639F" w:rsidRDefault="0081639F" w:rsidP="00037E4D">
            <w:pPr>
              <w:jc w:val="both"/>
            </w:pPr>
            <w:r>
              <w:t>7000€</w:t>
            </w:r>
          </w:p>
        </w:tc>
        <w:tc>
          <w:tcPr>
            <w:tcW w:w="2266" w:type="dxa"/>
          </w:tcPr>
          <w:p w14:paraId="724CCE6E" w14:textId="77777777" w:rsidR="0081639F" w:rsidRDefault="0081639F" w:rsidP="00037E4D">
            <w:pPr>
              <w:jc w:val="both"/>
            </w:pPr>
            <w:r>
              <w:t>3500€</w:t>
            </w:r>
          </w:p>
        </w:tc>
        <w:tc>
          <w:tcPr>
            <w:tcW w:w="2266" w:type="dxa"/>
          </w:tcPr>
          <w:p w14:paraId="07983E76" w14:textId="77777777" w:rsidR="0081639F" w:rsidRDefault="0081639F" w:rsidP="00037E4D">
            <w:pPr>
              <w:jc w:val="both"/>
            </w:pPr>
            <w:r>
              <w:t>3500€</w:t>
            </w:r>
          </w:p>
        </w:tc>
      </w:tr>
      <w:tr w:rsidR="0081639F" w14:paraId="688E6621" w14:textId="77777777" w:rsidTr="00C23E13">
        <w:tc>
          <w:tcPr>
            <w:tcW w:w="2265" w:type="dxa"/>
          </w:tcPr>
          <w:p w14:paraId="1615489C" w14:textId="77777777" w:rsidR="0081639F" w:rsidRDefault="0081639F" w:rsidP="00037E4D">
            <w:pPr>
              <w:jc w:val="both"/>
            </w:pPr>
            <w:r>
              <w:lastRenderedPageBreak/>
              <w:t>S-F</w:t>
            </w:r>
          </w:p>
        </w:tc>
        <w:tc>
          <w:tcPr>
            <w:tcW w:w="2265" w:type="dxa"/>
          </w:tcPr>
          <w:p w14:paraId="498F413E" w14:textId="77777777" w:rsidR="0081639F" w:rsidRDefault="0081639F" w:rsidP="00037E4D">
            <w:pPr>
              <w:jc w:val="both"/>
            </w:pPr>
            <w:r>
              <w:t>7000€</w:t>
            </w:r>
          </w:p>
        </w:tc>
        <w:tc>
          <w:tcPr>
            <w:tcW w:w="2266" w:type="dxa"/>
          </w:tcPr>
          <w:p w14:paraId="17C6C6AF" w14:textId="77777777" w:rsidR="0081639F" w:rsidRDefault="0081639F" w:rsidP="00037E4D">
            <w:pPr>
              <w:jc w:val="both"/>
            </w:pPr>
            <w:r>
              <w:t>3500€</w:t>
            </w:r>
          </w:p>
        </w:tc>
        <w:tc>
          <w:tcPr>
            <w:tcW w:w="2266" w:type="dxa"/>
          </w:tcPr>
          <w:p w14:paraId="3FC0F546" w14:textId="77777777" w:rsidR="0081639F" w:rsidRDefault="0081639F" w:rsidP="00037E4D">
            <w:pPr>
              <w:jc w:val="both"/>
            </w:pPr>
            <w:r>
              <w:t>3500€</w:t>
            </w:r>
          </w:p>
        </w:tc>
      </w:tr>
    </w:tbl>
    <w:p w14:paraId="5349938F" w14:textId="77777777" w:rsidR="00C23E13" w:rsidRDefault="00C23E13" w:rsidP="00037E4D">
      <w:pPr>
        <w:jc w:val="both"/>
      </w:pPr>
    </w:p>
    <w:p w14:paraId="48AEACD7" w14:textId="77777777" w:rsidR="00F514DB" w:rsidRDefault="00C23E13" w:rsidP="00037E4D">
      <w:pPr>
        <w:pStyle w:val="Paragraphedeliste"/>
        <w:numPr>
          <w:ilvl w:val="0"/>
          <w:numId w:val="2"/>
        </w:numPr>
        <w:jc w:val="both"/>
      </w:pPr>
      <w:r>
        <w:t xml:space="preserve">Pour les établissements médico-sociaux : </w:t>
      </w:r>
    </w:p>
    <w:tbl>
      <w:tblPr>
        <w:tblStyle w:val="Grilledutableau"/>
        <w:tblW w:w="0" w:type="auto"/>
        <w:tblLook w:val="04A0" w:firstRow="1" w:lastRow="0" w:firstColumn="1" w:lastColumn="0" w:noHBand="0" w:noVBand="1"/>
      </w:tblPr>
      <w:tblGrid>
        <w:gridCol w:w="2265"/>
        <w:gridCol w:w="2265"/>
        <w:gridCol w:w="2266"/>
        <w:gridCol w:w="2266"/>
      </w:tblGrid>
      <w:tr w:rsidR="00F514DB" w14:paraId="1A9FBC7D" w14:textId="77777777" w:rsidTr="00F514DB">
        <w:tc>
          <w:tcPr>
            <w:tcW w:w="2265" w:type="dxa"/>
          </w:tcPr>
          <w:p w14:paraId="7029906A" w14:textId="77777777" w:rsidR="00F514DB" w:rsidRDefault="00F514DB" w:rsidP="00037E4D">
            <w:pPr>
              <w:jc w:val="both"/>
            </w:pPr>
            <w:r>
              <w:t>Métiers concernés</w:t>
            </w:r>
          </w:p>
        </w:tc>
        <w:tc>
          <w:tcPr>
            <w:tcW w:w="2265" w:type="dxa"/>
          </w:tcPr>
          <w:p w14:paraId="05962A52" w14:textId="77777777" w:rsidR="00F514DB" w:rsidRDefault="00F514DB" w:rsidP="00037E4D">
            <w:pPr>
              <w:jc w:val="both"/>
            </w:pPr>
            <w:r>
              <w:t>Montant total de l’allocation (en euros)</w:t>
            </w:r>
          </w:p>
        </w:tc>
        <w:tc>
          <w:tcPr>
            <w:tcW w:w="2266" w:type="dxa"/>
          </w:tcPr>
          <w:p w14:paraId="6CE25059" w14:textId="77777777" w:rsidR="00F514DB" w:rsidRDefault="00F514DB" w:rsidP="00037E4D">
            <w:pPr>
              <w:jc w:val="both"/>
            </w:pPr>
            <w:r>
              <w:t>Montant versé à la s</w:t>
            </w:r>
            <w:r w:rsidR="00443BC8">
              <w:t xml:space="preserve">ignature du contrat </w:t>
            </w:r>
            <w:r w:rsidR="00C70C80">
              <w:t xml:space="preserve"> (5</w:t>
            </w:r>
            <w:r>
              <w:t>0% du montant total)</w:t>
            </w:r>
          </w:p>
        </w:tc>
        <w:tc>
          <w:tcPr>
            <w:tcW w:w="2266" w:type="dxa"/>
          </w:tcPr>
          <w:p w14:paraId="413147E4" w14:textId="77777777" w:rsidR="00F514DB" w:rsidRDefault="00F514DB" w:rsidP="00037E4D">
            <w:pPr>
              <w:jc w:val="both"/>
            </w:pPr>
            <w:r>
              <w:t>Montan</w:t>
            </w:r>
            <w:r w:rsidR="00443BC8">
              <w:t>t versé à la fin de la formation</w:t>
            </w:r>
            <w:r w:rsidR="00C70C80">
              <w:t xml:space="preserve"> (5</w:t>
            </w:r>
            <w:r>
              <w:t>0% du montant total)</w:t>
            </w:r>
          </w:p>
        </w:tc>
      </w:tr>
      <w:tr w:rsidR="00B42E78" w14:paraId="790E4C27" w14:textId="77777777" w:rsidTr="00F514DB">
        <w:tc>
          <w:tcPr>
            <w:tcW w:w="2265" w:type="dxa"/>
          </w:tcPr>
          <w:p w14:paraId="7D0EC5E6" w14:textId="77777777" w:rsidR="00B42E78" w:rsidRDefault="00B42E78" w:rsidP="00037E4D">
            <w:pPr>
              <w:jc w:val="both"/>
            </w:pPr>
            <w:r>
              <w:t>AS</w:t>
            </w:r>
          </w:p>
        </w:tc>
        <w:tc>
          <w:tcPr>
            <w:tcW w:w="2265" w:type="dxa"/>
          </w:tcPr>
          <w:p w14:paraId="3ACAF520" w14:textId="77777777" w:rsidR="00B42E78" w:rsidRDefault="00B42E78" w:rsidP="00037E4D">
            <w:pPr>
              <w:jc w:val="both"/>
            </w:pPr>
            <w:r>
              <w:t>5000€</w:t>
            </w:r>
          </w:p>
        </w:tc>
        <w:tc>
          <w:tcPr>
            <w:tcW w:w="2266" w:type="dxa"/>
          </w:tcPr>
          <w:p w14:paraId="172AAE1C" w14:textId="77777777" w:rsidR="00B42E78" w:rsidRDefault="00B42E78" w:rsidP="00037E4D">
            <w:pPr>
              <w:jc w:val="both"/>
            </w:pPr>
            <w:r>
              <w:t>2500€</w:t>
            </w:r>
          </w:p>
        </w:tc>
        <w:tc>
          <w:tcPr>
            <w:tcW w:w="2266" w:type="dxa"/>
          </w:tcPr>
          <w:p w14:paraId="5B6627B6" w14:textId="77777777" w:rsidR="00B42E78" w:rsidRDefault="00B42E78" w:rsidP="00037E4D">
            <w:pPr>
              <w:jc w:val="both"/>
            </w:pPr>
            <w:r>
              <w:t>2500€</w:t>
            </w:r>
          </w:p>
        </w:tc>
      </w:tr>
      <w:tr w:rsidR="009646BE" w14:paraId="232614BB" w14:textId="77777777" w:rsidTr="00F514DB">
        <w:tc>
          <w:tcPr>
            <w:tcW w:w="2265" w:type="dxa"/>
          </w:tcPr>
          <w:p w14:paraId="348C689C" w14:textId="3FB515AA" w:rsidR="009646BE" w:rsidRDefault="009646BE" w:rsidP="00037E4D">
            <w:pPr>
              <w:jc w:val="both"/>
            </w:pPr>
            <w:r w:rsidRPr="009B4A21">
              <w:t>AES</w:t>
            </w:r>
            <w:r w:rsidR="009B4A21">
              <w:t> </w:t>
            </w:r>
            <w:r w:rsidR="00EB0FD1" w:rsidRPr="009B4A21">
              <w:t xml:space="preserve"> </w:t>
            </w:r>
          </w:p>
        </w:tc>
        <w:tc>
          <w:tcPr>
            <w:tcW w:w="2265" w:type="dxa"/>
          </w:tcPr>
          <w:p w14:paraId="0995E6A4" w14:textId="77777777" w:rsidR="009646BE" w:rsidRDefault="009646BE" w:rsidP="00037E4D">
            <w:pPr>
              <w:jc w:val="both"/>
            </w:pPr>
            <w:r>
              <w:t>5000€</w:t>
            </w:r>
          </w:p>
        </w:tc>
        <w:tc>
          <w:tcPr>
            <w:tcW w:w="2266" w:type="dxa"/>
          </w:tcPr>
          <w:p w14:paraId="56BDDD5F" w14:textId="77777777" w:rsidR="009646BE" w:rsidRDefault="009646BE" w:rsidP="00037E4D">
            <w:pPr>
              <w:jc w:val="both"/>
            </w:pPr>
            <w:r>
              <w:t>2500€</w:t>
            </w:r>
          </w:p>
        </w:tc>
        <w:tc>
          <w:tcPr>
            <w:tcW w:w="2266" w:type="dxa"/>
          </w:tcPr>
          <w:p w14:paraId="4CE25D67" w14:textId="77777777" w:rsidR="009646BE" w:rsidRDefault="009646BE" w:rsidP="00037E4D">
            <w:pPr>
              <w:jc w:val="both"/>
            </w:pPr>
            <w:r>
              <w:t>2500€</w:t>
            </w:r>
          </w:p>
        </w:tc>
      </w:tr>
      <w:tr w:rsidR="00B42E78" w14:paraId="5D0DF404" w14:textId="77777777" w:rsidTr="00F514DB">
        <w:tc>
          <w:tcPr>
            <w:tcW w:w="2265" w:type="dxa"/>
          </w:tcPr>
          <w:p w14:paraId="06F61B62" w14:textId="77777777" w:rsidR="00B42E78" w:rsidRDefault="00B42E78" w:rsidP="00037E4D">
            <w:pPr>
              <w:jc w:val="both"/>
            </w:pPr>
            <w:r>
              <w:t>IDE</w:t>
            </w:r>
          </w:p>
        </w:tc>
        <w:tc>
          <w:tcPr>
            <w:tcW w:w="2265" w:type="dxa"/>
          </w:tcPr>
          <w:p w14:paraId="2A854316" w14:textId="77777777" w:rsidR="00B42E78" w:rsidRDefault="00B42E78" w:rsidP="00037E4D">
            <w:pPr>
              <w:jc w:val="both"/>
            </w:pPr>
            <w:r>
              <w:t>7000€</w:t>
            </w:r>
          </w:p>
        </w:tc>
        <w:tc>
          <w:tcPr>
            <w:tcW w:w="2266" w:type="dxa"/>
          </w:tcPr>
          <w:p w14:paraId="556B7D94" w14:textId="77777777" w:rsidR="00B42E78" w:rsidRDefault="00B42E78" w:rsidP="00037E4D">
            <w:pPr>
              <w:jc w:val="both"/>
            </w:pPr>
            <w:r>
              <w:t>3500€</w:t>
            </w:r>
          </w:p>
        </w:tc>
        <w:tc>
          <w:tcPr>
            <w:tcW w:w="2266" w:type="dxa"/>
          </w:tcPr>
          <w:p w14:paraId="17BD87C3" w14:textId="77777777" w:rsidR="00B42E78" w:rsidRDefault="00B42E78" w:rsidP="00037E4D">
            <w:pPr>
              <w:jc w:val="both"/>
            </w:pPr>
            <w:r>
              <w:t>3500€</w:t>
            </w:r>
          </w:p>
        </w:tc>
      </w:tr>
      <w:tr w:rsidR="00B42E78" w14:paraId="6BAA50FF" w14:textId="77777777" w:rsidTr="00F514DB">
        <w:tc>
          <w:tcPr>
            <w:tcW w:w="2265" w:type="dxa"/>
          </w:tcPr>
          <w:p w14:paraId="7B5735C9" w14:textId="77777777" w:rsidR="00B42E78" w:rsidRDefault="00B42E78" w:rsidP="00037E4D">
            <w:pPr>
              <w:jc w:val="both"/>
            </w:pPr>
            <w:r>
              <w:t>MK</w:t>
            </w:r>
          </w:p>
        </w:tc>
        <w:tc>
          <w:tcPr>
            <w:tcW w:w="2265" w:type="dxa"/>
          </w:tcPr>
          <w:p w14:paraId="5BB75548" w14:textId="77777777" w:rsidR="00B42E78" w:rsidRDefault="00B42E78" w:rsidP="00037E4D">
            <w:pPr>
              <w:jc w:val="both"/>
            </w:pPr>
            <w:r>
              <w:t>7000€</w:t>
            </w:r>
          </w:p>
        </w:tc>
        <w:tc>
          <w:tcPr>
            <w:tcW w:w="2266" w:type="dxa"/>
          </w:tcPr>
          <w:p w14:paraId="234F8F56" w14:textId="77777777" w:rsidR="00B42E78" w:rsidRDefault="00B42E78" w:rsidP="00037E4D">
            <w:pPr>
              <w:jc w:val="both"/>
            </w:pPr>
            <w:r>
              <w:t>3500€</w:t>
            </w:r>
          </w:p>
        </w:tc>
        <w:tc>
          <w:tcPr>
            <w:tcW w:w="2266" w:type="dxa"/>
          </w:tcPr>
          <w:p w14:paraId="3E3AAA76" w14:textId="77777777" w:rsidR="00B42E78" w:rsidRDefault="00B42E78" w:rsidP="00037E4D">
            <w:pPr>
              <w:jc w:val="both"/>
            </w:pPr>
            <w:r>
              <w:t>3500€</w:t>
            </w:r>
          </w:p>
        </w:tc>
      </w:tr>
      <w:tr w:rsidR="00B42E78" w14:paraId="0B530903" w14:textId="77777777" w:rsidTr="00F514DB">
        <w:tc>
          <w:tcPr>
            <w:tcW w:w="2265" w:type="dxa"/>
          </w:tcPr>
          <w:p w14:paraId="7FF2488F" w14:textId="210CE71D" w:rsidR="00B42E78" w:rsidRDefault="00B42E78" w:rsidP="00037E4D">
            <w:pPr>
              <w:jc w:val="both"/>
            </w:pPr>
            <w:r w:rsidRPr="009B4A21">
              <w:t>ES</w:t>
            </w:r>
            <w:r w:rsidR="00366446" w:rsidRPr="009B4A21">
              <w:t> </w:t>
            </w:r>
          </w:p>
        </w:tc>
        <w:tc>
          <w:tcPr>
            <w:tcW w:w="2265" w:type="dxa"/>
          </w:tcPr>
          <w:p w14:paraId="0CD694F5" w14:textId="77777777" w:rsidR="00B42E78" w:rsidRDefault="00B42E78" w:rsidP="00037E4D">
            <w:pPr>
              <w:jc w:val="both"/>
            </w:pPr>
            <w:r>
              <w:t>7000€</w:t>
            </w:r>
          </w:p>
        </w:tc>
        <w:tc>
          <w:tcPr>
            <w:tcW w:w="2266" w:type="dxa"/>
          </w:tcPr>
          <w:p w14:paraId="1F1D29FC" w14:textId="77777777" w:rsidR="00B42E78" w:rsidRDefault="00B42E78" w:rsidP="00037E4D">
            <w:pPr>
              <w:jc w:val="both"/>
            </w:pPr>
            <w:r>
              <w:t>3500€</w:t>
            </w:r>
          </w:p>
        </w:tc>
        <w:tc>
          <w:tcPr>
            <w:tcW w:w="2266" w:type="dxa"/>
          </w:tcPr>
          <w:p w14:paraId="3CE07E1E" w14:textId="77777777" w:rsidR="00B42E78" w:rsidRDefault="00B42E78" w:rsidP="00037E4D">
            <w:pPr>
              <w:jc w:val="both"/>
            </w:pPr>
            <w:r>
              <w:t>3500€</w:t>
            </w:r>
          </w:p>
        </w:tc>
      </w:tr>
    </w:tbl>
    <w:p w14:paraId="0B8D6FD7" w14:textId="77777777" w:rsidR="00F514DB" w:rsidRDefault="00F514DB" w:rsidP="00037E4D">
      <w:pPr>
        <w:jc w:val="both"/>
      </w:pPr>
    </w:p>
    <w:p w14:paraId="4C0843FA" w14:textId="77777777" w:rsidR="00443BC8" w:rsidRDefault="00443BC8" w:rsidP="00037E4D">
      <w:pPr>
        <w:pStyle w:val="Paragraphedeliste"/>
        <w:numPr>
          <w:ilvl w:val="0"/>
          <w:numId w:val="2"/>
        </w:numPr>
        <w:jc w:val="both"/>
      </w:pPr>
      <w:r>
        <w:t>Pour les cabinets d’imagerie médicale</w:t>
      </w:r>
      <w:r w:rsidR="00F359B2">
        <w:t> :</w:t>
      </w:r>
    </w:p>
    <w:p w14:paraId="7424A27D" w14:textId="77777777" w:rsidR="00443BC8" w:rsidRDefault="00443BC8" w:rsidP="00037E4D">
      <w:pPr>
        <w:jc w:val="both"/>
      </w:pPr>
    </w:p>
    <w:tbl>
      <w:tblPr>
        <w:tblStyle w:val="Grilledutableau"/>
        <w:tblW w:w="0" w:type="auto"/>
        <w:tblLook w:val="04A0" w:firstRow="1" w:lastRow="0" w:firstColumn="1" w:lastColumn="0" w:noHBand="0" w:noVBand="1"/>
      </w:tblPr>
      <w:tblGrid>
        <w:gridCol w:w="2265"/>
        <w:gridCol w:w="2265"/>
        <w:gridCol w:w="2266"/>
        <w:gridCol w:w="2266"/>
      </w:tblGrid>
      <w:tr w:rsidR="00F359B2" w14:paraId="6C79A467" w14:textId="77777777" w:rsidTr="001242D0">
        <w:tc>
          <w:tcPr>
            <w:tcW w:w="2265" w:type="dxa"/>
          </w:tcPr>
          <w:p w14:paraId="3C7A78FE" w14:textId="77777777" w:rsidR="00F359B2" w:rsidRDefault="00F359B2" w:rsidP="00037E4D">
            <w:pPr>
              <w:jc w:val="both"/>
            </w:pPr>
            <w:r>
              <w:t>Métiers concernés</w:t>
            </w:r>
          </w:p>
        </w:tc>
        <w:tc>
          <w:tcPr>
            <w:tcW w:w="2265" w:type="dxa"/>
          </w:tcPr>
          <w:p w14:paraId="41806B2F" w14:textId="77777777" w:rsidR="00F359B2" w:rsidRDefault="00F359B2" w:rsidP="00037E4D">
            <w:pPr>
              <w:jc w:val="both"/>
            </w:pPr>
            <w:r>
              <w:t>Montant total de l’allocation (en euros)</w:t>
            </w:r>
          </w:p>
        </w:tc>
        <w:tc>
          <w:tcPr>
            <w:tcW w:w="2266" w:type="dxa"/>
          </w:tcPr>
          <w:p w14:paraId="769CCBC7" w14:textId="77777777" w:rsidR="00F359B2" w:rsidRDefault="00F359B2" w:rsidP="00037E4D">
            <w:pPr>
              <w:jc w:val="both"/>
            </w:pPr>
            <w:r>
              <w:t xml:space="preserve">Montant versé à la signature du contrat (50% du montant total) </w:t>
            </w:r>
          </w:p>
          <w:p w14:paraId="78428C19" w14:textId="77777777" w:rsidR="00F359B2" w:rsidRDefault="00F359B2" w:rsidP="00037E4D">
            <w:pPr>
              <w:jc w:val="both"/>
            </w:pPr>
          </w:p>
        </w:tc>
        <w:tc>
          <w:tcPr>
            <w:tcW w:w="2266" w:type="dxa"/>
          </w:tcPr>
          <w:p w14:paraId="2C059032" w14:textId="77777777" w:rsidR="00F359B2" w:rsidRDefault="00F359B2" w:rsidP="00037E4D">
            <w:pPr>
              <w:jc w:val="both"/>
            </w:pPr>
            <w:r>
              <w:t>Montant versé à la fin de la formation (50% du montant total)</w:t>
            </w:r>
          </w:p>
        </w:tc>
      </w:tr>
      <w:tr w:rsidR="00F359B2" w14:paraId="067765D5" w14:textId="77777777" w:rsidTr="001242D0">
        <w:tc>
          <w:tcPr>
            <w:tcW w:w="2265" w:type="dxa"/>
          </w:tcPr>
          <w:p w14:paraId="11A5063F" w14:textId="77777777" w:rsidR="00F359B2" w:rsidRDefault="00F359B2" w:rsidP="00037E4D">
            <w:pPr>
              <w:jc w:val="both"/>
            </w:pPr>
            <w:r>
              <w:t>MEM</w:t>
            </w:r>
          </w:p>
        </w:tc>
        <w:tc>
          <w:tcPr>
            <w:tcW w:w="2265" w:type="dxa"/>
          </w:tcPr>
          <w:p w14:paraId="02ED5810" w14:textId="77777777" w:rsidR="00F359B2" w:rsidRDefault="00F359B2" w:rsidP="00037E4D">
            <w:pPr>
              <w:jc w:val="both"/>
            </w:pPr>
            <w:r>
              <w:t>7000€</w:t>
            </w:r>
          </w:p>
        </w:tc>
        <w:tc>
          <w:tcPr>
            <w:tcW w:w="2266" w:type="dxa"/>
          </w:tcPr>
          <w:p w14:paraId="665801A0" w14:textId="77777777" w:rsidR="00F359B2" w:rsidRDefault="00F359B2" w:rsidP="00037E4D">
            <w:pPr>
              <w:jc w:val="both"/>
            </w:pPr>
            <w:r>
              <w:t>3500€</w:t>
            </w:r>
          </w:p>
        </w:tc>
        <w:tc>
          <w:tcPr>
            <w:tcW w:w="2266" w:type="dxa"/>
          </w:tcPr>
          <w:p w14:paraId="59435096" w14:textId="77777777" w:rsidR="00F359B2" w:rsidRDefault="00F359B2" w:rsidP="00037E4D">
            <w:pPr>
              <w:jc w:val="both"/>
            </w:pPr>
            <w:r>
              <w:t>3500€</w:t>
            </w:r>
          </w:p>
        </w:tc>
      </w:tr>
    </w:tbl>
    <w:p w14:paraId="2D8A5FF7" w14:textId="77777777" w:rsidR="00443BC8" w:rsidRDefault="00443BC8" w:rsidP="00037E4D">
      <w:pPr>
        <w:jc w:val="both"/>
      </w:pPr>
    </w:p>
    <w:p w14:paraId="30905A6D" w14:textId="77777777" w:rsidR="00F514DB" w:rsidRDefault="00C23E13" w:rsidP="00037E4D">
      <w:pPr>
        <w:jc w:val="both"/>
      </w:pPr>
      <w:r w:rsidRPr="00B42E78">
        <w:t xml:space="preserve">L’allocation destinée aux étudiant(e)s est un montant net </w:t>
      </w:r>
      <w:r w:rsidR="00B42E78" w:rsidRPr="00B42E78">
        <w:t xml:space="preserve">et </w:t>
      </w:r>
      <w:r w:rsidRPr="00B42E78">
        <w:t>est exonérée de toutes cotisations ou contributions sociales</w:t>
      </w:r>
      <w:r w:rsidR="00B42E78" w:rsidRPr="00B42E78">
        <w:t>.</w:t>
      </w:r>
      <w:r w:rsidRPr="00B42E78">
        <w:t xml:space="preserve"> </w:t>
      </w:r>
    </w:p>
    <w:p w14:paraId="2360F53F" w14:textId="674A9B3C" w:rsidR="0038123B" w:rsidRDefault="0038123B" w:rsidP="00037E4D">
      <w:pPr>
        <w:jc w:val="both"/>
      </w:pPr>
    </w:p>
    <w:p w14:paraId="48C8E7A3" w14:textId="77777777" w:rsidR="00761927" w:rsidRDefault="00C23E13" w:rsidP="00037E4D">
      <w:pPr>
        <w:pStyle w:val="Paragraphedeliste"/>
        <w:numPr>
          <w:ilvl w:val="0"/>
          <w:numId w:val="21"/>
        </w:numPr>
        <w:jc w:val="both"/>
        <w:rPr>
          <w:color w:val="0070C0"/>
          <w:sz w:val="24"/>
          <w:szCs w:val="24"/>
        </w:rPr>
      </w:pPr>
      <w:r w:rsidRPr="00761927">
        <w:rPr>
          <w:color w:val="0070C0"/>
          <w:sz w:val="24"/>
          <w:szCs w:val="24"/>
        </w:rPr>
        <w:t xml:space="preserve">Modalités du dispositif de Contrat d’Allocation d’Études </w:t>
      </w:r>
    </w:p>
    <w:p w14:paraId="5E6B25EA" w14:textId="77777777" w:rsidR="00761927" w:rsidRPr="00761927" w:rsidRDefault="00761927" w:rsidP="00037E4D">
      <w:pPr>
        <w:pStyle w:val="Paragraphedeliste"/>
        <w:jc w:val="both"/>
        <w:rPr>
          <w:color w:val="0070C0"/>
          <w:sz w:val="24"/>
          <w:szCs w:val="24"/>
        </w:rPr>
      </w:pPr>
    </w:p>
    <w:p w14:paraId="4F9A69B5" w14:textId="77777777" w:rsidR="00F514DB" w:rsidRPr="00761927" w:rsidRDefault="00921953" w:rsidP="00037E4D">
      <w:pPr>
        <w:pStyle w:val="Paragraphedeliste"/>
        <w:numPr>
          <w:ilvl w:val="0"/>
          <w:numId w:val="22"/>
        </w:numPr>
        <w:jc w:val="both"/>
        <w:rPr>
          <w:b/>
        </w:rPr>
      </w:pPr>
      <w:r w:rsidRPr="00761927">
        <w:rPr>
          <w:b/>
        </w:rPr>
        <w:t>Critères de sélection</w:t>
      </w:r>
    </w:p>
    <w:p w14:paraId="71D62D93" w14:textId="77777777" w:rsidR="00F514DB" w:rsidRDefault="00C23E13" w:rsidP="00037E4D">
      <w:pPr>
        <w:jc w:val="both"/>
      </w:pPr>
      <w:r>
        <w:t xml:space="preserve">L’étudiant(e) ou élève doit être inscrit(e) dans un organisme de formation en dernière année de l’une des formations préparant à l’un des diplômes suivants : </w:t>
      </w:r>
    </w:p>
    <w:p w14:paraId="409F6507" w14:textId="77777777" w:rsidR="00F514DB" w:rsidRDefault="00C23E13" w:rsidP="00037E4D">
      <w:pPr>
        <w:ind w:left="360"/>
        <w:jc w:val="both"/>
      </w:pPr>
      <w:r>
        <w:t>- Diplôme d’Etat</w:t>
      </w:r>
      <w:r w:rsidR="007A62DA">
        <w:t xml:space="preserve"> d’Aide-soignant : </w:t>
      </w:r>
      <w:r w:rsidR="00316BE7" w:rsidRPr="009B4A21">
        <w:t>durant les 9</w:t>
      </w:r>
      <w:r w:rsidR="007A62DA" w:rsidRPr="009B4A21">
        <w:t xml:space="preserve"> à 12 mois de formation</w:t>
      </w:r>
      <w:r>
        <w:t xml:space="preserve"> </w:t>
      </w:r>
    </w:p>
    <w:p w14:paraId="3DF38480" w14:textId="77777777" w:rsidR="00B42E78" w:rsidRDefault="00B42E78" w:rsidP="00037E4D">
      <w:pPr>
        <w:ind w:left="360"/>
        <w:jc w:val="both"/>
      </w:pPr>
      <w:r>
        <w:t>-</w:t>
      </w:r>
      <w:r w:rsidR="00921953">
        <w:t xml:space="preserve"> </w:t>
      </w:r>
      <w:r>
        <w:t>Diplôme d’Assistant Mé</w:t>
      </w:r>
      <w:r w:rsidR="0072616C">
        <w:t>dical de régulation : durant l’année</w:t>
      </w:r>
      <w:r>
        <w:t xml:space="preserve"> de la formation</w:t>
      </w:r>
    </w:p>
    <w:p w14:paraId="422EFCDD" w14:textId="77777777" w:rsidR="00F514DB" w:rsidRDefault="00C23E13" w:rsidP="00037E4D">
      <w:pPr>
        <w:ind w:left="360"/>
        <w:jc w:val="both"/>
      </w:pPr>
      <w:r>
        <w:t>-</w:t>
      </w:r>
      <w:r w:rsidR="00B42E78">
        <w:t xml:space="preserve"> Diplôme d’Etat d’Infirmier : 3</w:t>
      </w:r>
      <w:r w:rsidRPr="0072616C">
        <w:t>ème</w:t>
      </w:r>
      <w:r w:rsidR="00B42E78">
        <w:t xml:space="preserve"> </w:t>
      </w:r>
      <w:r>
        <w:t xml:space="preserve">année </w:t>
      </w:r>
    </w:p>
    <w:p w14:paraId="1FA78660" w14:textId="77777777" w:rsidR="00F514DB" w:rsidRDefault="00C23E13" w:rsidP="00037E4D">
      <w:pPr>
        <w:ind w:left="360"/>
        <w:jc w:val="both"/>
      </w:pPr>
      <w:r>
        <w:t xml:space="preserve">- Diplôme d’Etat </w:t>
      </w:r>
      <w:r w:rsidR="00B42E78">
        <w:t>de Masseur-kinésithérapeute : 4</w:t>
      </w:r>
      <w:r w:rsidRPr="0072616C">
        <w:t>ème</w:t>
      </w:r>
      <w:r w:rsidR="00B42E78">
        <w:t xml:space="preserve"> </w:t>
      </w:r>
      <w:r>
        <w:t xml:space="preserve">année </w:t>
      </w:r>
    </w:p>
    <w:p w14:paraId="78DACD6A" w14:textId="77777777" w:rsidR="00F514DB" w:rsidRDefault="00C23E13" w:rsidP="00037E4D">
      <w:pPr>
        <w:ind w:left="360"/>
        <w:jc w:val="both"/>
      </w:pPr>
      <w:r>
        <w:t xml:space="preserve">- </w:t>
      </w:r>
      <w:r w:rsidR="00B42E78">
        <w:t xml:space="preserve">Diplôme d’Etat de </w:t>
      </w:r>
      <w:r w:rsidR="000A5C57">
        <w:t>Sages-Femmes : 4</w:t>
      </w:r>
      <w:r w:rsidRPr="0072616C">
        <w:t>ème</w:t>
      </w:r>
      <w:r w:rsidR="00B42E78">
        <w:t xml:space="preserve"> </w:t>
      </w:r>
      <w:r>
        <w:t xml:space="preserve">année </w:t>
      </w:r>
    </w:p>
    <w:p w14:paraId="7D0752B7" w14:textId="77777777" w:rsidR="00CB3F09" w:rsidRDefault="00CB3F09" w:rsidP="00037E4D">
      <w:pPr>
        <w:ind w:left="360"/>
        <w:jc w:val="both"/>
      </w:pPr>
      <w:r>
        <w:t xml:space="preserve">- Diplôme </w:t>
      </w:r>
      <w:r w:rsidR="00DF63AB">
        <w:t xml:space="preserve">de </w:t>
      </w:r>
      <w:r>
        <w:t>Manipulateur d’électroradiologie médicale : 3</w:t>
      </w:r>
      <w:r w:rsidRPr="0072616C">
        <w:t>ème</w:t>
      </w:r>
      <w:r>
        <w:t xml:space="preserve"> année</w:t>
      </w:r>
    </w:p>
    <w:p w14:paraId="1CFD3663" w14:textId="77777777" w:rsidR="00F514DB" w:rsidRDefault="00C23E13" w:rsidP="00037E4D">
      <w:pPr>
        <w:ind w:left="360"/>
        <w:jc w:val="both"/>
      </w:pPr>
      <w:r w:rsidRPr="00C9377B">
        <w:t>- Diplôme d'</w:t>
      </w:r>
      <w:r w:rsidR="00B42E78" w:rsidRPr="00C9377B">
        <w:t>État d’Educateur Spécialisé : 3</w:t>
      </w:r>
      <w:r w:rsidRPr="00C9377B">
        <w:t xml:space="preserve">ème année </w:t>
      </w:r>
    </w:p>
    <w:p w14:paraId="391C29D7" w14:textId="77777777" w:rsidR="00C9377B" w:rsidRPr="00C9377B" w:rsidRDefault="00C9377B" w:rsidP="00037E4D">
      <w:pPr>
        <w:ind w:left="360"/>
        <w:jc w:val="both"/>
      </w:pPr>
      <w:r>
        <w:t xml:space="preserve">- Diplôme d’accompagnant éducatif et social : </w:t>
      </w:r>
      <w:r w:rsidR="00443BC8" w:rsidRPr="006F5F1E">
        <w:t>durant les 18 mois de</w:t>
      </w:r>
      <w:r w:rsidRPr="006F5F1E">
        <w:t xml:space="preserve"> formation</w:t>
      </w:r>
    </w:p>
    <w:p w14:paraId="087DE797" w14:textId="77777777" w:rsidR="0081639F" w:rsidRDefault="0081639F" w:rsidP="00037E4D">
      <w:pPr>
        <w:pStyle w:val="Paragraphedeliste"/>
        <w:ind w:left="0"/>
        <w:jc w:val="both"/>
      </w:pPr>
    </w:p>
    <w:p w14:paraId="612A2E19" w14:textId="77777777" w:rsidR="0072616C" w:rsidRDefault="0072616C" w:rsidP="00037E4D">
      <w:pPr>
        <w:pStyle w:val="Paragraphedeliste"/>
        <w:ind w:left="0"/>
        <w:jc w:val="both"/>
      </w:pPr>
      <w:r>
        <w:t>Les structures pouvant conclure un CAE sont les suivantes :</w:t>
      </w:r>
    </w:p>
    <w:p w14:paraId="2A374F4C" w14:textId="77777777" w:rsidR="0072616C" w:rsidRDefault="0072616C" w:rsidP="00037E4D">
      <w:pPr>
        <w:pStyle w:val="Paragraphedeliste"/>
        <w:numPr>
          <w:ilvl w:val="0"/>
          <w:numId w:val="15"/>
        </w:numPr>
        <w:jc w:val="both"/>
      </w:pPr>
      <w:r>
        <w:t>Les établissements publics du secteur sanitaire ou médico-social</w:t>
      </w:r>
    </w:p>
    <w:p w14:paraId="26E9E4C3" w14:textId="77777777" w:rsidR="0072616C" w:rsidRDefault="0072616C" w:rsidP="00037E4D">
      <w:pPr>
        <w:pStyle w:val="Paragraphedeliste"/>
        <w:numPr>
          <w:ilvl w:val="0"/>
          <w:numId w:val="15"/>
        </w:numPr>
        <w:jc w:val="both"/>
      </w:pPr>
      <w:r>
        <w:t>Les établiss</w:t>
      </w:r>
      <w:r w:rsidR="00B14EDD">
        <w:t>ements privés, lucratif ou non</w:t>
      </w:r>
      <w:r w:rsidR="00DF63AB" w:rsidRPr="00DF63AB">
        <w:t>,</w:t>
      </w:r>
      <w:r w:rsidR="00DF63AB">
        <w:rPr>
          <w:color w:val="FF0000"/>
        </w:rPr>
        <w:t> </w:t>
      </w:r>
      <w:r>
        <w:t>du secteur sanitaire ou médico-social</w:t>
      </w:r>
    </w:p>
    <w:p w14:paraId="75F9D19F" w14:textId="77777777" w:rsidR="000A5C57" w:rsidRDefault="000A5C57" w:rsidP="00037E4D">
      <w:pPr>
        <w:pStyle w:val="Paragraphedeliste"/>
        <w:numPr>
          <w:ilvl w:val="0"/>
          <w:numId w:val="15"/>
        </w:numPr>
        <w:jc w:val="both"/>
      </w:pPr>
      <w:r>
        <w:t>Les cabinets d’imagerie médicale</w:t>
      </w:r>
    </w:p>
    <w:p w14:paraId="0BEBB73A" w14:textId="3087B3DD" w:rsidR="00504C40" w:rsidRDefault="00316BE7" w:rsidP="00037E4D">
      <w:pPr>
        <w:jc w:val="both"/>
      </w:pPr>
      <w:r w:rsidRPr="009B4A21">
        <w:rPr>
          <w:rFonts w:eastAsia="Times New Roman" w:cstheme="minorHAnsi"/>
        </w:rPr>
        <w:t>Toutefois l</w:t>
      </w:r>
      <w:r w:rsidR="00C9377B" w:rsidRPr="009B4A21">
        <w:rPr>
          <w:rFonts w:eastAsia="Times New Roman" w:cstheme="minorHAnsi"/>
        </w:rPr>
        <w:t>e contrat d’allocation d’études (CAE) est un dispositif non réglementé, par conséquent il appartient à l’étudiant qui bénéficie d’un autre dispositif financier de vérifier si ce dernier prend en compte ou non les ressources issues de l’allocation d’études dans les conditions d’éligibil</w:t>
      </w:r>
      <w:r w:rsidR="00EB0FD1" w:rsidRPr="009B4A21">
        <w:rPr>
          <w:rFonts w:eastAsia="Times New Roman" w:cstheme="minorHAnsi"/>
        </w:rPr>
        <w:t>ité de ce dispositif (</w:t>
      </w:r>
      <w:r w:rsidR="00C9377B" w:rsidRPr="009B4A21">
        <w:rPr>
          <w:rFonts w:eastAsia="Times New Roman" w:cstheme="minorHAnsi"/>
        </w:rPr>
        <w:t>RSA…).</w:t>
      </w:r>
      <w:r w:rsidR="00504C40">
        <w:rPr>
          <w:rFonts w:eastAsia="Times New Roman" w:cstheme="minorHAnsi"/>
        </w:rPr>
        <w:t xml:space="preserve"> </w:t>
      </w:r>
    </w:p>
    <w:p w14:paraId="7B44E887" w14:textId="77777777" w:rsidR="00B0262C" w:rsidRDefault="009B4A21" w:rsidP="00037E4D">
      <w:pPr>
        <w:jc w:val="both"/>
        <w:rPr>
          <w:rFonts w:eastAsia="Times New Roman" w:cstheme="minorHAnsi"/>
          <w:b/>
        </w:rPr>
      </w:pPr>
      <w:r w:rsidRPr="00B0262C">
        <w:rPr>
          <w:rFonts w:eastAsia="Times New Roman" w:cstheme="minorHAnsi"/>
          <w:b/>
        </w:rPr>
        <w:t>A titre d’information</w:t>
      </w:r>
      <w:r w:rsidR="00D435C7" w:rsidRPr="00B0262C">
        <w:rPr>
          <w:rFonts w:eastAsia="Times New Roman" w:cstheme="minorHAnsi"/>
          <w:b/>
        </w:rPr>
        <w:t>,</w:t>
      </w:r>
      <w:r w:rsidRPr="00B0262C">
        <w:rPr>
          <w:rFonts w:eastAsia="Times New Roman" w:cstheme="minorHAnsi"/>
          <w:b/>
        </w:rPr>
        <w:t xml:space="preserve"> </w:t>
      </w:r>
      <w:r w:rsidR="00B0262C">
        <w:rPr>
          <w:rFonts w:eastAsia="Times New Roman" w:cstheme="minorHAnsi"/>
          <w:b/>
        </w:rPr>
        <w:t>pour l’année scolaire 2023/2024 :</w:t>
      </w:r>
      <w:r w:rsidR="00D435C7" w:rsidRPr="00B0262C">
        <w:rPr>
          <w:rFonts w:eastAsia="Times New Roman" w:cstheme="minorHAnsi"/>
          <w:b/>
        </w:rPr>
        <w:t xml:space="preserve"> </w:t>
      </w:r>
    </w:p>
    <w:p w14:paraId="2F0AF24B" w14:textId="1AE3A61C" w:rsidR="00B0262C" w:rsidRPr="00B0262C" w:rsidRDefault="00B0262C" w:rsidP="00B0262C">
      <w:pPr>
        <w:pStyle w:val="Paragraphedeliste"/>
        <w:numPr>
          <w:ilvl w:val="0"/>
          <w:numId w:val="15"/>
        </w:numPr>
        <w:jc w:val="both"/>
        <w:rPr>
          <w:rFonts w:eastAsia="Times New Roman" w:cstheme="minorHAnsi"/>
          <w:b/>
        </w:rPr>
      </w:pPr>
      <w:r w:rsidRPr="00B0262C">
        <w:rPr>
          <w:rFonts w:eastAsia="Times New Roman" w:cstheme="minorHAnsi"/>
          <w:b/>
        </w:rPr>
        <w:t>Le</w:t>
      </w:r>
      <w:r w:rsidR="009B4A21" w:rsidRPr="00B0262C">
        <w:rPr>
          <w:rFonts w:eastAsia="Times New Roman" w:cstheme="minorHAnsi"/>
          <w:b/>
        </w:rPr>
        <w:t xml:space="preserve"> pôle régional de Pôle Emploi indique que le cumul CAE et ARE </w:t>
      </w:r>
      <w:r w:rsidRPr="00B0262C">
        <w:rPr>
          <w:rFonts w:eastAsia="Times New Roman" w:cstheme="minorHAnsi"/>
          <w:b/>
        </w:rPr>
        <w:t>et RFF sont</w:t>
      </w:r>
      <w:r w:rsidR="009B4A21" w:rsidRPr="00B0262C">
        <w:rPr>
          <w:rFonts w:eastAsia="Times New Roman" w:cstheme="minorHAnsi"/>
          <w:b/>
        </w:rPr>
        <w:t xml:space="preserve"> possible</w:t>
      </w:r>
      <w:r w:rsidRPr="00B0262C">
        <w:rPr>
          <w:rFonts w:eastAsia="Times New Roman" w:cstheme="minorHAnsi"/>
          <w:b/>
        </w:rPr>
        <w:t>s</w:t>
      </w:r>
      <w:r w:rsidR="009B4A21" w:rsidRPr="00B0262C">
        <w:rPr>
          <w:rFonts w:eastAsia="Times New Roman" w:cstheme="minorHAnsi"/>
          <w:b/>
        </w:rPr>
        <w:t xml:space="preserve">. </w:t>
      </w:r>
    </w:p>
    <w:p w14:paraId="6CE0E64A" w14:textId="156B11D9" w:rsidR="007A62DA" w:rsidRPr="00B0262C" w:rsidRDefault="00B0262C" w:rsidP="00B0262C">
      <w:pPr>
        <w:pStyle w:val="Paragraphedeliste"/>
        <w:numPr>
          <w:ilvl w:val="0"/>
          <w:numId w:val="15"/>
        </w:numPr>
        <w:jc w:val="both"/>
        <w:rPr>
          <w:rFonts w:eastAsia="Times New Roman" w:cstheme="minorHAnsi"/>
          <w:b/>
        </w:rPr>
      </w:pPr>
      <w:r w:rsidRPr="00B0262C">
        <w:rPr>
          <w:rFonts w:eastAsia="Times New Roman" w:cstheme="minorHAnsi"/>
          <w:b/>
        </w:rPr>
        <w:t>Le conseil régional</w:t>
      </w:r>
      <w:r w:rsidR="009B4A21" w:rsidRPr="00B0262C">
        <w:rPr>
          <w:rFonts w:eastAsia="Times New Roman" w:cstheme="minorHAnsi"/>
          <w:b/>
        </w:rPr>
        <w:t xml:space="preserve"> a également décidé </w:t>
      </w:r>
      <w:r w:rsidR="00D435C7" w:rsidRPr="00B0262C">
        <w:rPr>
          <w:rFonts w:eastAsia="Times New Roman" w:cstheme="minorHAnsi"/>
          <w:b/>
        </w:rPr>
        <w:t>d’autoriser le</w:t>
      </w:r>
      <w:r w:rsidR="009B4A21" w:rsidRPr="00B0262C">
        <w:rPr>
          <w:rFonts w:eastAsia="Times New Roman" w:cstheme="minorHAnsi"/>
          <w:b/>
        </w:rPr>
        <w:t xml:space="preserve"> cumul </w:t>
      </w:r>
      <w:r w:rsidR="00D435C7" w:rsidRPr="00B0262C">
        <w:rPr>
          <w:rFonts w:eastAsia="Times New Roman" w:cstheme="minorHAnsi"/>
          <w:b/>
        </w:rPr>
        <w:t xml:space="preserve">d’un </w:t>
      </w:r>
      <w:r w:rsidR="009B4A21" w:rsidRPr="00B0262C">
        <w:rPr>
          <w:rFonts w:eastAsia="Times New Roman" w:cstheme="minorHAnsi"/>
          <w:b/>
        </w:rPr>
        <w:t xml:space="preserve">CAE </w:t>
      </w:r>
      <w:r w:rsidR="00D435C7" w:rsidRPr="00B0262C">
        <w:rPr>
          <w:rFonts w:eastAsia="Times New Roman" w:cstheme="minorHAnsi"/>
          <w:b/>
        </w:rPr>
        <w:t>avec les</w:t>
      </w:r>
      <w:r w:rsidR="009B4A21" w:rsidRPr="00B0262C">
        <w:rPr>
          <w:rFonts w:eastAsia="Times New Roman" w:cstheme="minorHAnsi"/>
          <w:b/>
        </w:rPr>
        <w:t xml:space="preserve"> bourses </w:t>
      </w:r>
      <w:r w:rsidR="00D435C7" w:rsidRPr="00B0262C">
        <w:rPr>
          <w:rFonts w:eastAsia="Times New Roman" w:cstheme="minorHAnsi"/>
          <w:b/>
        </w:rPr>
        <w:t>versées par</w:t>
      </w:r>
      <w:r w:rsidR="009B4A21" w:rsidRPr="00B0262C">
        <w:rPr>
          <w:rFonts w:eastAsia="Times New Roman" w:cstheme="minorHAnsi"/>
          <w:b/>
        </w:rPr>
        <w:t xml:space="preserve"> </w:t>
      </w:r>
      <w:r w:rsidR="00D435C7" w:rsidRPr="00B0262C">
        <w:rPr>
          <w:rFonts w:eastAsia="Times New Roman" w:cstheme="minorHAnsi"/>
          <w:b/>
        </w:rPr>
        <w:t xml:space="preserve">la </w:t>
      </w:r>
      <w:r w:rsidR="009B4A21" w:rsidRPr="00B0262C">
        <w:rPr>
          <w:rFonts w:eastAsia="Times New Roman" w:cstheme="minorHAnsi"/>
          <w:b/>
        </w:rPr>
        <w:t xml:space="preserve">région. </w:t>
      </w:r>
    </w:p>
    <w:p w14:paraId="61B91F62" w14:textId="77777777" w:rsidR="009B4A21" w:rsidRDefault="009B4A21" w:rsidP="00037E4D">
      <w:pPr>
        <w:jc w:val="both"/>
        <w:rPr>
          <w:rFonts w:eastAsia="Times New Roman" w:cstheme="minorHAnsi"/>
        </w:rPr>
      </w:pPr>
    </w:p>
    <w:p w14:paraId="0AEF83E5" w14:textId="77777777" w:rsidR="007A62DA" w:rsidRPr="009B4A21" w:rsidRDefault="007A62DA" w:rsidP="00037E4D">
      <w:pPr>
        <w:pStyle w:val="Paragraphedeliste"/>
        <w:numPr>
          <w:ilvl w:val="0"/>
          <w:numId w:val="21"/>
        </w:numPr>
        <w:jc w:val="both"/>
        <w:rPr>
          <w:color w:val="0070C0"/>
        </w:rPr>
      </w:pPr>
      <w:r w:rsidRPr="009B4A21">
        <w:rPr>
          <w:color w:val="0070C0"/>
        </w:rPr>
        <w:t>Provenance des étudiants </w:t>
      </w:r>
    </w:p>
    <w:p w14:paraId="21A3A7F5" w14:textId="3D7D3747" w:rsidR="007A62DA" w:rsidRPr="0004267E" w:rsidRDefault="007A62DA" w:rsidP="00037E4D">
      <w:pPr>
        <w:jc w:val="both"/>
      </w:pPr>
      <w:r w:rsidRPr="0004267E">
        <w:t xml:space="preserve">Le CAE concerne les étudiants en </w:t>
      </w:r>
      <w:r w:rsidR="00366446" w:rsidRPr="0004267E">
        <w:t>provenance des instituts des Pays de La Loire</w:t>
      </w:r>
      <w:r w:rsidRPr="0004267E">
        <w:t xml:space="preserve">. Toutefois, il peut être envisagé d’appliquer ce dispositif pour les étudiants d’instituts hors région dès lors qu’ils ont par exemple leur résidence familiale en </w:t>
      </w:r>
      <w:r w:rsidR="00366446" w:rsidRPr="0004267E">
        <w:t>Pays de La Loire</w:t>
      </w:r>
      <w:r w:rsidRPr="0004267E">
        <w:t xml:space="preserve"> ou limitrophe à notre région. </w:t>
      </w:r>
    </w:p>
    <w:p w14:paraId="3082D7E5" w14:textId="762CB4F4" w:rsidR="009B4A21" w:rsidRPr="0004267E" w:rsidRDefault="009B4A21" w:rsidP="00037E4D">
      <w:pPr>
        <w:jc w:val="both"/>
        <w:rPr>
          <w:rFonts w:ascii="Calibri" w:hAnsi="Calibri" w:cs="Calibri"/>
        </w:rPr>
      </w:pPr>
      <w:r w:rsidRPr="0004267E">
        <w:rPr>
          <w:rFonts w:ascii="Calibri" w:hAnsi="Calibri" w:cs="Calibri"/>
        </w:rPr>
        <w:t>Les étudiants français en cursus à l’étranger ne sont pas éligibles au CAE</w:t>
      </w:r>
      <w:r w:rsidR="00D435C7" w:rsidRPr="0004267E">
        <w:rPr>
          <w:rFonts w:ascii="Calibri" w:hAnsi="Calibri" w:cs="Calibri"/>
        </w:rPr>
        <w:t>.</w:t>
      </w:r>
    </w:p>
    <w:p w14:paraId="1E6F2B96" w14:textId="3E81361A" w:rsidR="00366446" w:rsidRPr="00366446" w:rsidRDefault="00366446" w:rsidP="00037E4D">
      <w:pPr>
        <w:jc w:val="both"/>
        <w:rPr>
          <w:highlight w:val="yellow"/>
        </w:rPr>
      </w:pPr>
    </w:p>
    <w:p w14:paraId="29E7DB35" w14:textId="77777777" w:rsidR="00366446" w:rsidRPr="009B4A21" w:rsidRDefault="00366446" w:rsidP="00037E4D">
      <w:pPr>
        <w:pStyle w:val="Paragraphedeliste"/>
        <w:numPr>
          <w:ilvl w:val="0"/>
          <w:numId w:val="21"/>
        </w:numPr>
        <w:jc w:val="both"/>
        <w:rPr>
          <w:color w:val="0070C0"/>
        </w:rPr>
      </w:pPr>
      <w:r w:rsidRPr="009B4A21">
        <w:rPr>
          <w:color w:val="0070C0"/>
        </w:rPr>
        <w:t>Cursus partiels</w:t>
      </w:r>
    </w:p>
    <w:p w14:paraId="3ED13F32" w14:textId="7C40114C" w:rsidR="005B6FFB" w:rsidRPr="0004267E" w:rsidRDefault="00CC4DEF" w:rsidP="00037E4D">
      <w:pPr>
        <w:jc w:val="both"/>
      </w:pPr>
      <w:r w:rsidRPr="0004267E">
        <w:t>Le cursus partiel initial est intégré</w:t>
      </w:r>
      <w:r w:rsidR="001E2E85" w:rsidRPr="0004267E">
        <w:t xml:space="preserve"> dans cette 2</w:t>
      </w:r>
      <w:r w:rsidR="001E2E85" w:rsidRPr="0004267E">
        <w:rPr>
          <w:vertAlign w:val="superscript"/>
        </w:rPr>
        <w:t>ème</w:t>
      </w:r>
      <w:r w:rsidRPr="0004267E">
        <w:t xml:space="preserve"> campagne, plafonné à 50% du montant </w:t>
      </w:r>
      <w:r w:rsidR="00D435C7" w:rsidRPr="0004267E">
        <w:t xml:space="preserve">total </w:t>
      </w:r>
      <w:r w:rsidRPr="0004267E">
        <w:t>de l’allocation</w:t>
      </w:r>
      <w:r w:rsidR="00D435C7" w:rsidRPr="0004267E">
        <w:t xml:space="preserve"> prévue dans l’article 2 de ce présent cahier des charges avec des modalités de versement identique</w:t>
      </w:r>
      <w:r w:rsidR="00FB6435" w:rsidRPr="0004267E">
        <w:t>s</w:t>
      </w:r>
      <w:r w:rsidR="001E2E85" w:rsidRPr="0004267E">
        <w:t xml:space="preserve">. L’engagement de servir reste </w:t>
      </w:r>
      <w:r w:rsidR="00D435C7" w:rsidRPr="0004267E">
        <w:t xml:space="preserve">ainsi </w:t>
      </w:r>
      <w:r w:rsidR="001E2E85" w:rsidRPr="0004267E">
        <w:t>de 18 mois.</w:t>
      </w:r>
    </w:p>
    <w:p w14:paraId="058C16E4" w14:textId="6A56EE49" w:rsidR="009B4A21" w:rsidRDefault="009B4A21" w:rsidP="00037E4D">
      <w:pPr>
        <w:jc w:val="both"/>
      </w:pPr>
    </w:p>
    <w:p w14:paraId="24004EF9" w14:textId="47020759" w:rsidR="009B4A21" w:rsidRPr="009B4A21" w:rsidRDefault="009B4A21" w:rsidP="00037E4D">
      <w:pPr>
        <w:pStyle w:val="Paragraphedeliste"/>
        <w:numPr>
          <w:ilvl w:val="0"/>
          <w:numId w:val="21"/>
        </w:numPr>
        <w:jc w:val="both"/>
        <w:rPr>
          <w:color w:val="2E74B5" w:themeColor="accent1" w:themeShade="BF"/>
        </w:rPr>
      </w:pPr>
      <w:r w:rsidRPr="009B4A21">
        <w:rPr>
          <w:color w:val="2E74B5" w:themeColor="accent1" w:themeShade="BF"/>
        </w:rPr>
        <w:t>Modification de la demande de CAE</w:t>
      </w:r>
    </w:p>
    <w:p w14:paraId="7556D916" w14:textId="1470E977" w:rsidR="009B4A21" w:rsidRPr="0004267E" w:rsidRDefault="009B4A21" w:rsidP="00037E4D">
      <w:pPr>
        <w:jc w:val="both"/>
        <w:rPr>
          <w:rFonts w:ascii="Calibri" w:hAnsi="Calibri" w:cs="Calibri"/>
        </w:rPr>
      </w:pPr>
      <w:r w:rsidRPr="0004267E">
        <w:rPr>
          <w:rFonts w:ascii="Calibri" w:hAnsi="Calibri" w:cs="Calibri"/>
        </w:rPr>
        <w:t xml:space="preserve">En cas de désistement </w:t>
      </w:r>
      <w:r w:rsidR="00D435C7" w:rsidRPr="0004267E">
        <w:rPr>
          <w:rFonts w:ascii="Calibri" w:hAnsi="Calibri" w:cs="Calibri"/>
        </w:rPr>
        <w:t>de l’</w:t>
      </w:r>
      <w:r w:rsidRPr="0004267E">
        <w:rPr>
          <w:rFonts w:ascii="Calibri" w:hAnsi="Calibri" w:cs="Calibri"/>
        </w:rPr>
        <w:t>étudiant</w:t>
      </w:r>
      <w:r w:rsidR="001A7605" w:rsidRPr="0004267E">
        <w:rPr>
          <w:rFonts w:ascii="Calibri" w:hAnsi="Calibri" w:cs="Calibri"/>
        </w:rPr>
        <w:t>(e)</w:t>
      </w:r>
      <w:r w:rsidR="00AF0344" w:rsidRPr="0004267E">
        <w:rPr>
          <w:rFonts w:ascii="Calibri" w:hAnsi="Calibri" w:cs="Calibri"/>
        </w:rPr>
        <w:t xml:space="preserve"> avant </w:t>
      </w:r>
      <w:r w:rsidR="00D435C7" w:rsidRPr="0004267E">
        <w:rPr>
          <w:rFonts w:ascii="Calibri" w:hAnsi="Calibri" w:cs="Calibri"/>
        </w:rPr>
        <w:t xml:space="preserve">le </w:t>
      </w:r>
      <w:r w:rsidR="00AF0344" w:rsidRPr="0004267E">
        <w:rPr>
          <w:rFonts w:ascii="Calibri" w:hAnsi="Calibri" w:cs="Calibri"/>
        </w:rPr>
        <w:t>versement de l’allocation</w:t>
      </w:r>
      <w:r w:rsidRPr="0004267E">
        <w:rPr>
          <w:rFonts w:ascii="Calibri" w:hAnsi="Calibri" w:cs="Calibri"/>
        </w:rPr>
        <w:t xml:space="preserve">, </w:t>
      </w:r>
      <w:r w:rsidR="00AF0344" w:rsidRPr="0004267E">
        <w:rPr>
          <w:rFonts w:ascii="Calibri" w:hAnsi="Calibri" w:cs="Calibri"/>
        </w:rPr>
        <w:t xml:space="preserve">il est </w:t>
      </w:r>
      <w:r w:rsidRPr="0004267E">
        <w:rPr>
          <w:rFonts w:ascii="Calibri" w:hAnsi="Calibri" w:cs="Calibri"/>
        </w:rPr>
        <w:t>possib</w:t>
      </w:r>
      <w:r w:rsidR="00AF0344" w:rsidRPr="0004267E">
        <w:rPr>
          <w:rFonts w:ascii="Calibri" w:hAnsi="Calibri" w:cs="Calibri"/>
        </w:rPr>
        <w:t>le</w:t>
      </w:r>
      <w:r w:rsidRPr="0004267E">
        <w:rPr>
          <w:rFonts w:ascii="Calibri" w:hAnsi="Calibri" w:cs="Calibri"/>
        </w:rPr>
        <w:t xml:space="preserve"> de </w:t>
      </w:r>
      <w:r w:rsidR="00D435C7" w:rsidRPr="0004267E">
        <w:rPr>
          <w:rFonts w:ascii="Calibri" w:hAnsi="Calibri" w:cs="Calibri"/>
        </w:rPr>
        <w:t xml:space="preserve">le </w:t>
      </w:r>
      <w:r w:rsidRPr="0004267E">
        <w:rPr>
          <w:rFonts w:ascii="Calibri" w:hAnsi="Calibri" w:cs="Calibri"/>
        </w:rPr>
        <w:t>remplacer par un autre </w:t>
      </w:r>
      <w:r w:rsidR="00AF0344" w:rsidRPr="0004267E">
        <w:rPr>
          <w:rFonts w:ascii="Calibri" w:hAnsi="Calibri" w:cs="Calibri"/>
        </w:rPr>
        <w:t>candidat durant</w:t>
      </w:r>
      <w:r w:rsidRPr="0004267E">
        <w:rPr>
          <w:rFonts w:ascii="Calibri" w:hAnsi="Calibri" w:cs="Calibri"/>
        </w:rPr>
        <w:t xml:space="preserve"> la</w:t>
      </w:r>
      <w:r w:rsidR="00AF0344" w:rsidRPr="0004267E">
        <w:rPr>
          <w:rFonts w:ascii="Calibri" w:hAnsi="Calibri" w:cs="Calibri"/>
        </w:rPr>
        <w:t xml:space="preserve"> période d’ouverture du portail de dépôt de dossier,</w:t>
      </w:r>
      <w:r w:rsidRPr="0004267E">
        <w:rPr>
          <w:rFonts w:ascii="Calibri" w:hAnsi="Calibri" w:cs="Calibri"/>
        </w:rPr>
        <w:t xml:space="preserve"> </w:t>
      </w:r>
      <w:r w:rsidR="00D435C7" w:rsidRPr="0004267E">
        <w:rPr>
          <w:rFonts w:ascii="Calibri" w:hAnsi="Calibri" w:cs="Calibri"/>
        </w:rPr>
        <w:t>sans pour autant pouvoir dépasser cette échéance</w:t>
      </w:r>
      <w:r w:rsidRPr="0004267E">
        <w:rPr>
          <w:rFonts w:ascii="Calibri" w:hAnsi="Calibri" w:cs="Calibri"/>
        </w:rPr>
        <w:t>.</w:t>
      </w:r>
    </w:p>
    <w:p w14:paraId="42E182F8" w14:textId="77777777" w:rsidR="000A5C57" w:rsidRPr="005B6FFB" w:rsidRDefault="000A5C57" w:rsidP="00037E4D">
      <w:pPr>
        <w:jc w:val="both"/>
        <w:rPr>
          <w:color w:val="FF0000"/>
        </w:rPr>
      </w:pPr>
    </w:p>
    <w:p w14:paraId="606A456D" w14:textId="77777777" w:rsidR="00535F96" w:rsidRPr="00761927" w:rsidRDefault="00C23E13" w:rsidP="00037E4D">
      <w:pPr>
        <w:pStyle w:val="Paragraphedeliste"/>
        <w:numPr>
          <w:ilvl w:val="0"/>
          <w:numId w:val="22"/>
        </w:numPr>
        <w:jc w:val="both"/>
        <w:rPr>
          <w:b/>
        </w:rPr>
      </w:pPr>
      <w:r w:rsidRPr="00761927">
        <w:rPr>
          <w:b/>
        </w:rPr>
        <w:t>M</w:t>
      </w:r>
      <w:r w:rsidR="00535F96" w:rsidRPr="00761927">
        <w:rPr>
          <w:b/>
        </w:rPr>
        <w:t>odalités d’engagement</w:t>
      </w:r>
    </w:p>
    <w:p w14:paraId="67F63E90" w14:textId="77777777" w:rsidR="00F514DB" w:rsidRDefault="00AA7FD2" w:rsidP="00037E4D">
      <w:pPr>
        <w:tabs>
          <w:tab w:val="left" w:pos="284"/>
        </w:tabs>
        <w:jc w:val="both"/>
      </w:pPr>
      <w:r w:rsidRPr="00761927">
        <w:rPr>
          <w:u w:val="single"/>
        </w:rPr>
        <w:t>Pour l’établissement</w:t>
      </w:r>
      <w:r>
        <w:t> :</w:t>
      </w:r>
      <w:r w:rsidR="00C23E13">
        <w:t xml:space="preserve"> </w:t>
      </w:r>
    </w:p>
    <w:p w14:paraId="1C580834" w14:textId="77777777" w:rsidR="00D435C7" w:rsidRPr="0004267E" w:rsidRDefault="00D435C7" w:rsidP="00037E4D">
      <w:pPr>
        <w:pStyle w:val="Paragraphedeliste"/>
        <w:numPr>
          <w:ilvl w:val="0"/>
          <w:numId w:val="6"/>
        </w:numPr>
        <w:jc w:val="both"/>
      </w:pPr>
      <w:r w:rsidRPr="0004267E">
        <w:t>Démarcher auprès des instituts et étudiants pour identifier un ou des candidats</w:t>
      </w:r>
    </w:p>
    <w:p w14:paraId="6CCAFD97" w14:textId="5B62342A" w:rsidR="00F514DB" w:rsidRPr="0004267E" w:rsidRDefault="00AA7FD2" w:rsidP="00037E4D">
      <w:pPr>
        <w:pStyle w:val="Paragraphedeliste"/>
        <w:numPr>
          <w:ilvl w:val="0"/>
          <w:numId w:val="6"/>
        </w:numPr>
        <w:jc w:val="both"/>
      </w:pPr>
      <w:r w:rsidRPr="0004267E">
        <w:t>Signe</w:t>
      </w:r>
      <w:r w:rsidR="00535F96" w:rsidRPr="0004267E">
        <w:t>r</w:t>
      </w:r>
      <w:r w:rsidR="00C23E13" w:rsidRPr="0004267E">
        <w:t xml:space="preserve"> le contrat d’allocation d’études avec </w:t>
      </w:r>
      <w:r w:rsidR="00382AE9" w:rsidRPr="0004267E">
        <w:t>l’élève/</w:t>
      </w:r>
      <w:r w:rsidR="00265E85" w:rsidRPr="0004267E">
        <w:t xml:space="preserve">l’étudiant(e), après </w:t>
      </w:r>
      <w:r w:rsidR="00C84E74" w:rsidRPr="0004267E">
        <w:t>validation par l’ARS</w:t>
      </w:r>
      <w:r w:rsidR="00D435C7" w:rsidRPr="0004267E">
        <w:t xml:space="preserve"> (ou prévoir une clause informant de la validité du contrat sous r</w:t>
      </w:r>
      <w:r w:rsidR="00FB6435" w:rsidRPr="0004267E">
        <w:t>éserve du financement de l’ARS)</w:t>
      </w:r>
      <w:r w:rsidR="00430404" w:rsidRPr="0004267E">
        <w:t>,</w:t>
      </w:r>
    </w:p>
    <w:p w14:paraId="426F7D8C" w14:textId="77777777" w:rsidR="00430404" w:rsidRPr="0004267E" w:rsidRDefault="00430404" w:rsidP="00037E4D">
      <w:pPr>
        <w:pStyle w:val="Paragraphedeliste"/>
        <w:numPr>
          <w:ilvl w:val="0"/>
          <w:numId w:val="6"/>
        </w:numPr>
        <w:jc w:val="both"/>
      </w:pPr>
      <w:r w:rsidRPr="0004267E">
        <w:t>Le contrat d’allocation doit respecter le présent cahier des charges et la trame de</w:t>
      </w:r>
      <w:r w:rsidR="00CC4DEF" w:rsidRPr="0004267E">
        <w:t xml:space="preserve"> contrat proposée</w:t>
      </w:r>
    </w:p>
    <w:p w14:paraId="4A3028B8" w14:textId="77777777" w:rsidR="00A31E44" w:rsidRPr="0004267E" w:rsidRDefault="00AA7FD2" w:rsidP="00037E4D">
      <w:pPr>
        <w:pStyle w:val="Paragraphedeliste"/>
        <w:numPr>
          <w:ilvl w:val="0"/>
          <w:numId w:val="6"/>
        </w:numPr>
        <w:jc w:val="both"/>
      </w:pPr>
      <w:r w:rsidRPr="0004267E">
        <w:lastRenderedPageBreak/>
        <w:t>Accomp</w:t>
      </w:r>
      <w:r w:rsidR="008C53EF" w:rsidRPr="0004267E">
        <w:t>agne</w:t>
      </w:r>
      <w:r w:rsidR="00535F96" w:rsidRPr="0004267E">
        <w:t>r</w:t>
      </w:r>
      <w:r w:rsidR="00C84E74" w:rsidRPr="0004267E">
        <w:t xml:space="preserve"> </w:t>
      </w:r>
      <w:r w:rsidR="00382AE9" w:rsidRPr="0004267E">
        <w:t>l’élève/</w:t>
      </w:r>
      <w:r w:rsidR="008C53EF" w:rsidRPr="0004267E">
        <w:t>l’étudiant</w:t>
      </w:r>
      <w:r w:rsidR="00C84E74" w:rsidRPr="0004267E">
        <w:t>(e)</w:t>
      </w:r>
      <w:r w:rsidR="008C53EF" w:rsidRPr="0004267E">
        <w:t xml:space="preserve"> tout au long de </w:t>
      </w:r>
      <w:r w:rsidR="001553D3" w:rsidRPr="0004267E">
        <w:t>l’année</w:t>
      </w:r>
      <w:r w:rsidRPr="0004267E">
        <w:t xml:space="preserve"> de formation </w:t>
      </w:r>
      <w:r w:rsidR="00535F96" w:rsidRPr="0004267E">
        <w:t>via des</w:t>
      </w:r>
      <w:r w:rsidR="001553D3" w:rsidRPr="0004267E">
        <w:t xml:space="preserve"> entretiens réguliers, découverte du service, immersion</w:t>
      </w:r>
      <w:r w:rsidR="00382AE9" w:rsidRPr="0004267E">
        <w:t xml:space="preserve"> </w:t>
      </w:r>
    </w:p>
    <w:p w14:paraId="3496F1E9" w14:textId="77777777" w:rsidR="00C84E74" w:rsidRPr="0004267E" w:rsidRDefault="000A5C57" w:rsidP="00037E4D">
      <w:pPr>
        <w:pStyle w:val="Paragraphedeliste"/>
        <w:numPr>
          <w:ilvl w:val="0"/>
          <w:numId w:val="6"/>
        </w:numPr>
        <w:jc w:val="both"/>
      </w:pPr>
      <w:r w:rsidRPr="0004267E">
        <w:t xml:space="preserve">Verser l’allocation </w:t>
      </w:r>
      <w:r w:rsidR="00C84E74" w:rsidRPr="0004267E">
        <w:t xml:space="preserve">à l’étudiant(e) selon les modalités prévues </w:t>
      </w:r>
    </w:p>
    <w:p w14:paraId="1DCB5409" w14:textId="77777777" w:rsidR="00FF700E" w:rsidRPr="0004267E" w:rsidRDefault="00FF700E" w:rsidP="00037E4D">
      <w:pPr>
        <w:pStyle w:val="Paragraphedeliste"/>
        <w:numPr>
          <w:ilvl w:val="0"/>
          <w:numId w:val="6"/>
        </w:numPr>
        <w:jc w:val="both"/>
      </w:pPr>
      <w:r w:rsidRPr="0004267E">
        <w:t>Engager</w:t>
      </w:r>
      <w:r w:rsidR="00C84E74" w:rsidRPr="0004267E">
        <w:t xml:space="preserve"> l’élève/</w:t>
      </w:r>
      <w:r w:rsidRPr="0004267E">
        <w:t>l’étudiant(e) après l’obtention de son diplôme selon la durée d’engagement prévue, puis l’a</w:t>
      </w:r>
      <w:r w:rsidR="00A31E44" w:rsidRPr="0004267E">
        <w:t>ccompagne</w:t>
      </w:r>
      <w:r w:rsidRPr="0004267E">
        <w:t>r</w:t>
      </w:r>
      <w:r w:rsidR="007F1E30" w:rsidRPr="0004267E">
        <w:t xml:space="preserve"> tout au long du contrat </w:t>
      </w:r>
      <w:r w:rsidR="00A31E44" w:rsidRPr="0004267E">
        <w:t>(tutorat, parcours professionnels …)</w:t>
      </w:r>
    </w:p>
    <w:p w14:paraId="1C638F53" w14:textId="584119CB" w:rsidR="00FF700E" w:rsidRPr="0004267E" w:rsidRDefault="00FF700E" w:rsidP="00037E4D">
      <w:pPr>
        <w:pStyle w:val="Paragraphedeliste"/>
        <w:numPr>
          <w:ilvl w:val="0"/>
          <w:numId w:val="6"/>
        </w:numPr>
        <w:jc w:val="both"/>
      </w:pPr>
      <w:r w:rsidRPr="0004267E">
        <w:t xml:space="preserve">Informer l’Agence Régionale de Santé, de tout changement de situation (rupture de la convention pendant les études, absences, redoublement, non-respect de l’engagement à rester dans l’établissement après </w:t>
      </w:r>
      <w:r w:rsidR="000A5C57" w:rsidRPr="0004267E">
        <w:t xml:space="preserve">la fin des études...) </w:t>
      </w:r>
    </w:p>
    <w:p w14:paraId="548766DF" w14:textId="2F96B40E" w:rsidR="00D435C7" w:rsidRPr="0004267E" w:rsidRDefault="00D435C7" w:rsidP="00037E4D">
      <w:pPr>
        <w:pStyle w:val="Paragraphedeliste"/>
        <w:numPr>
          <w:ilvl w:val="0"/>
          <w:numId w:val="6"/>
        </w:numPr>
        <w:jc w:val="both"/>
      </w:pPr>
      <w:r w:rsidRPr="0004267E">
        <w:t>Attester mensuellement de la présence de l’étudiant durant sa période d’engagement à servir,</w:t>
      </w:r>
    </w:p>
    <w:p w14:paraId="16456AE6" w14:textId="39CDD0E3" w:rsidR="0032737A" w:rsidRPr="0004267E" w:rsidRDefault="0032737A" w:rsidP="00037E4D">
      <w:pPr>
        <w:pStyle w:val="Paragraphedeliste"/>
        <w:numPr>
          <w:ilvl w:val="0"/>
          <w:numId w:val="6"/>
        </w:numPr>
        <w:jc w:val="both"/>
      </w:pPr>
      <w:r w:rsidRPr="0004267E">
        <w:t>A ne pas racheter un contrat d’allocation d’études en cours avec un autre établissement</w:t>
      </w:r>
    </w:p>
    <w:p w14:paraId="2394E8F8" w14:textId="77777777" w:rsidR="00C31B3F" w:rsidRPr="0004267E" w:rsidRDefault="00C31B3F" w:rsidP="00037E4D">
      <w:pPr>
        <w:pStyle w:val="Paragraphedeliste"/>
        <w:numPr>
          <w:ilvl w:val="0"/>
          <w:numId w:val="6"/>
        </w:numPr>
        <w:jc w:val="both"/>
      </w:pPr>
      <w:r w:rsidRPr="0004267E">
        <w:t>Dans le cas du non-respect de ces modalités, l’établissement sera exclu du dispositif pour les prochaines campagnes</w:t>
      </w:r>
    </w:p>
    <w:p w14:paraId="2C2559EB" w14:textId="77777777" w:rsidR="00761927" w:rsidRPr="0004267E" w:rsidRDefault="00761927" w:rsidP="00037E4D">
      <w:pPr>
        <w:pStyle w:val="Paragraphedeliste"/>
        <w:jc w:val="both"/>
      </w:pPr>
    </w:p>
    <w:p w14:paraId="2FF7537B" w14:textId="77777777" w:rsidR="00AA7FD2" w:rsidRPr="0004267E" w:rsidRDefault="00AA7FD2" w:rsidP="00037E4D">
      <w:pPr>
        <w:jc w:val="both"/>
      </w:pPr>
      <w:r w:rsidRPr="0004267E">
        <w:rPr>
          <w:u w:val="single"/>
        </w:rPr>
        <w:t>Pour l’étudiant</w:t>
      </w:r>
      <w:r w:rsidR="00535F96" w:rsidRPr="0004267E">
        <w:t xml:space="preserve"> : </w:t>
      </w:r>
    </w:p>
    <w:p w14:paraId="5876EDBC" w14:textId="62EF9187" w:rsidR="00C31B3F" w:rsidRPr="0004267E" w:rsidRDefault="00AC3FB4" w:rsidP="00037E4D">
      <w:pPr>
        <w:pStyle w:val="Paragraphedeliste"/>
        <w:numPr>
          <w:ilvl w:val="0"/>
          <w:numId w:val="7"/>
        </w:numPr>
        <w:jc w:val="both"/>
      </w:pPr>
      <w:r>
        <w:t xml:space="preserve">Contacter </w:t>
      </w:r>
      <w:r w:rsidR="00C31B3F" w:rsidRPr="0004267E">
        <w:t>les établissements de son choix</w:t>
      </w:r>
    </w:p>
    <w:p w14:paraId="3E4A579F" w14:textId="08204154" w:rsidR="00C84E74" w:rsidRDefault="00C31B3F" w:rsidP="00037E4D">
      <w:pPr>
        <w:pStyle w:val="Paragraphedeliste"/>
        <w:numPr>
          <w:ilvl w:val="0"/>
          <w:numId w:val="7"/>
        </w:numPr>
        <w:jc w:val="both"/>
      </w:pPr>
      <w:r>
        <w:t xml:space="preserve"> </w:t>
      </w:r>
      <w:r w:rsidR="00C84E74">
        <w:t xml:space="preserve">Poursuivre ses études et se présenter aux épreuves du diplôme d’Etat </w:t>
      </w:r>
    </w:p>
    <w:p w14:paraId="4510429B" w14:textId="77777777" w:rsidR="00AA7FD2" w:rsidRDefault="0015012C" w:rsidP="00037E4D">
      <w:pPr>
        <w:pStyle w:val="Paragraphedeliste"/>
        <w:numPr>
          <w:ilvl w:val="0"/>
          <w:numId w:val="7"/>
        </w:numPr>
        <w:jc w:val="both"/>
      </w:pPr>
      <w:r>
        <w:t>S’engage</w:t>
      </w:r>
      <w:r w:rsidR="00535F96">
        <w:t>r</w:t>
      </w:r>
      <w:r w:rsidR="00C23E13">
        <w:t xml:space="preserve"> à exercer au sein de cet établissement après obtention de son diplôme, selon les modalités suivantes : </w:t>
      </w:r>
    </w:p>
    <w:p w14:paraId="1BD817F7" w14:textId="77777777" w:rsidR="00AA7FD2" w:rsidRDefault="00C23E13" w:rsidP="00037E4D">
      <w:pPr>
        <w:pStyle w:val="Paragraphedeliste"/>
        <w:numPr>
          <w:ilvl w:val="0"/>
          <w:numId w:val="16"/>
        </w:numPr>
        <w:jc w:val="both"/>
      </w:pPr>
      <w:r>
        <w:t xml:space="preserve">Si cet engagement s’effectue sur la base d’un temps plein, la durée de l’engagement est de 18 mois. </w:t>
      </w:r>
    </w:p>
    <w:p w14:paraId="4C1C2889" w14:textId="77777777" w:rsidR="00FF700E" w:rsidRDefault="00C23E13" w:rsidP="00037E4D">
      <w:pPr>
        <w:pStyle w:val="Paragraphedeliste"/>
        <w:numPr>
          <w:ilvl w:val="0"/>
          <w:numId w:val="16"/>
        </w:numPr>
        <w:jc w:val="both"/>
      </w:pPr>
      <w:r>
        <w:t>Si cet engagement s’effectue sur la base d’un temps partiel, la durée d’engagement est calculée au prorata du temps de travail pré</w:t>
      </w:r>
      <w:r w:rsidR="001553D3">
        <w:t>vu dans le contrat de travail.</w:t>
      </w:r>
    </w:p>
    <w:p w14:paraId="6F4BE662" w14:textId="1FF58398" w:rsidR="00FF700E" w:rsidRDefault="00C84E74" w:rsidP="00037E4D">
      <w:pPr>
        <w:pStyle w:val="Paragraphedeliste"/>
        <w:jc w:val="both"/>
      </w:pPr>
      <w:r>
        <w:t xml:space="preserve">Cette durée s’entend </w:t>
      </w:r>
      <w:r w:rsidR="00FF700E">
        <w:t>hors période d’absence pour des motifs autres que congés annuels et autorisation d’absence pour évènemen</w:t>
      </w:r>
      <w:r w:rsidR="00C31B3F">
        <w:t>ts</w:t>
      </w:r>
      <w:r w:rsidR="00FF700E">
        <w:t xml:space="preserve"> familiaux.</w:t>
      </w:r>
    </w:p>
    <w:p w14:paraId="4DD23CE7" w14:textId="77777777" w:rsidR="00FF700E" w:rsidRDefault="00FF700E" w:rsidP="00037E4D">
      <w:pPr>
        <w:pStyle w:val="Paragraphedeliste"/>
        <w:numPr>
          <w:ilvl w:val="0"/>
          <w:numId w:val="7"/>
        </w:numPr>
        <w:jc w:val="both"/>
      </w:pPr>
      <w:r>
        <w:t xml:space="preserve">Informer l’établissement de tout changement de situation </w:t>
      </w:r>
      <w:r w:rsidR="00BE6C3C">
        <w:t>(rupture, absence…)</w:t>
      </w:r>
    </w:p>
    <w:p w14:paraId="15775B23" w14:textId="22CB3E4C" w:rsidR="00FF700E" w:rsidRDefault="00CB3F09" w:rsidP="00037E4D">
      <w:pPr>
        <w:pStyle w:val="Paragraphedeliste"/>
        <w:numPr>
          <w:ilvl w:val="0"/>
          <w:numId w:val="7"/>
        </w:numPr>
        <w:jc w:val="both"/>
      </w:pPr>
      <w:r>
        <w:t>Rembourser l’intégralité du</w:t>
      </w:r>
      <w:r w:rsidR="00FF700E" w:rsidRPr="00265E85">
        <w:t xml:space="preserve"> montant </w:t>
      </w:r>
      <w:r w:rsidR="00C84E74">
        <w:t xml:space="preserve">de l’allocation </w:t>
      </w:r>
      <w:r w:rsidR="00FF700E" w:rsidRPr="00265E85">
        <w:t>versé</w:t>
      </w:r>
      <w:r w:rsidR="00C84E74">
        <w:t>e</w:t>
      </w:r>
      <w:r w:rsidR="00906044">
        <w:t xml:space="preserve"> en cas de </w:t>
      </w:r>
      <w:r w:rsidR="00190CC6">
        <w:t xml:space="preserve">rupture de formation, de </w:t>
      </w:r>
      <w:r w:rsidR="00906044">
        <w:t xml:space="preserve">refus d’engagement de servir ou s’il </w:t>
      </w:r>
      <w:r w:rsidR="00FF700E" w:rsidRPr="00265E85">
        <w:t xml:space="preserve">quitte </w:t>
      </w:r>
      <w:r>
        <w:t xml:space="preserve">l’établissement </w:t>
      </w:r>
      <w:r w:rsidR="00FF700E" w:rsidRPr="00265E85">
        <w:t>avant le terme de son engagement de servir (changement d’établissement, disponibilité, congé parental</w:t>
      </w:r>
      <w:r w:rsidR="00C31B3F">
        <w:t>…)</w:t>
      </w:r>
    </w:p>
    <w:p w14:paraId="1EF012CD" w14:textId="77777777" w:rsidR="00FF700E" w:rsidRDefault="00FF700E" w:rsidP="00037E4D">
      <w:pPr>
        <w:pStyle w:val="Paragraphedeliste"/>
        <w:ind w:left="1080"/>
        <w:jc w:val="both"/>
      </w:pPr>
    </w:p>
    <w:p w14:paraId="7B0E0814" w14:textId="77777777" w:rsidR="00863463" w:rsidRDefault="00863463" w:rsidP="00037E4D">
      <w:pPr>
        <w:pStyle w:val="Paragraphedeliste"/>
        <w:ind w:left="1080"/>
        <w:jc w:val="both"/>
      </w:pPr>
    </w:p>
    <w:p w14:paraId="6458DDA7" w14:textId="77777777" w:rsidR="00535F96" w:rsidRPr="00761927" w:rsidRDefault="00535F96" w:rsidP="00037E4D">
      <w:pPr>
        <w:pStyle w:val="Paragraphedeliste"/>
        <w:numPr>
          <w:ilvl w:val="0"/>
          <w:numId w:val="22"/>
        </w:numPr>
        <w:jc w:val="both"/>
        <w:rPr>
          <w:b/>
        </w:rPr>
      </w:pPr>
      <w:r w:rsidRPr="00761927">
        <w:rPr>
          <w:b/>
        </w:rPr>
        <w:t>Instruction du dossier</w:t>
      </w:r>
    </w:p>
    <w:p w14:paraId="403C2935" w14:textId="1247A62E" w:rsidR="00DF63AB" w:rsidRDefault="00535F96" w:rsidP="00037E4D">
      <w:pPr>
        <w:jc w:val="both"/>
        <w:rPr>
          <w:b/>
        </w:rPr>
      </w:pPr>
      <w:r w:rsidRPr="00AF0344">
        <w:t>Pour l’année</w:t>
      </w:r>
      <w:r w:rsidR="00C84E74" w:rsidRPr="00AF0344">
        <w:t xml:space="preserve"> scolaire</w:t>
      </w:r>
      <w:r w:rsidRPr="00AF0344">
        <w:t xml:space="preserve"> 202</w:t>
      </w:r>
      <w:r w:rsidR="00F359B2" w:rsidRPr="00AF0344">
        <w:t>3/2024</w:t>
      </w:r>
      <w:r w:rsidRPr="00AF0344">
        <w:t xml:space="preserve">, les établissements </w:t>
      </w:r>
      <w:r w:rsidR="00271413">
        <w:t>devront déposer les dossiers de candidature sur une plateforme dédiée</w:t>
      </w:r>
      <w:r w:rsidR="00271413" w:rsidRPr="00271413">
        <w:rPr>
          <w:b/>
        </w:rPr>
        <w:t xml:space="preserve"> </w:t>
      </w:r>
      <w:r w:rsidR="00271413">
        <w:rPr>
          <w:b/>
        </w:rPr>
        <w:t>jusqu’au</w:t>
      </w:r>
      <w:r w:rsidR="00271413" w:rsidRPr="00271413">
        <w:rPr>
          <w:b/>
        </w:rPr>
        <w:t xml:space="preserve"> 15 octobre</w:t>
      </w:r>
      <w:r w:rsidR="00143196" w:rsidRPr="00271413">
        <w:rPr>
          <w:b/>
        </w:rPr>
        <w:t xml:space="preserve"> 2023</w:t>
      </w:r>
      <w:r w:rsidR="00143196" w:rsidRPr="00AF0344">
        <w:rPr>
          <w:b/>
        </w:rPr>
        <w:t>.</w:t>
      </w:r>
    </w:p>
    <w:p w14:paraId="45C11B9B" w14:textId="5739463E" w:rsidR="00271413" w:rsidRPr="00AF0344" w:rsidRDefault="00271413" w:rsidP="00037E4D">
      <w:pPr>
        <w:jc w:val="both"/>
      </w:pPr>
      <w:r>
        <w:rPr>
          <w:b/>
        </w:rPr>
        <w:t>Le lien vers la plateforme de dépôt de dossier sera actif sur le site internet de l’ARS à partir du 14/08/2023.</w:t>
      </w:r>
    </w:p>
    <w:p w14:paraId="0B83E527" w14:textId="77777777" w:rsidR="00143196" w:rsidRPr="00F359B2" w:rsidRDefault="00143196" w:rsidP="00037E4D">
      <w:pPr>
        <w:jc w:val="both"/>
        <w:rPr>
          <w:highlight w:val="yellow"/>
        </w:rPr>
      </w:pPr>
    </w:p>
    <w:p w14:paraId="58BC5A54" w14:textId="77777777" w:rsidR="00430404" w:rsidRPr="00AF0344" w:rsidRDefault="00430404" w:rsidP="00037E4D">
      <w:pPr>
        <w:jc w:val="both"/>
        <w:rPr>
          <w:b/>
        </w:rPr>
      </w:pPr>
      <w:r w:rsidRPr="00AF0344">
        <w:rPr>
          <w:b/>
        </w:rPr>
        <w:t>Les dossiers de candidatures comprendront :</w:t>
      </w:r>
    </w:p>
    <w:p w14:paraId="4CE2225B" w14:textId="74F0236F" w:rsidR="00430404" w:rsidRPr="0004267E" w:rsidRDefault="00190CC6" w:rsidP="00037E4D">
      <w:pPr>
        <w:pStyle w:val="Paragraphedeliste"/>
        <w:numPr>
          <w:ilvl w:val="0"/>
          <w:numId w:val="15"/>
        </w:numPr>
        <w:jc w:val="both"/>
      </w:pPr>
      <w:r w:rsidRPr="0004267E">
        <w:t xml:space="preserve">La </w:t>
      </w:r>
      <w:r w:rsidR="00430404" w:rsidRPr="0004267E">
        <w:t>C</w:t>
      </w:r>
      <w:r w:rsidR="00C31B3F" w:rsidRPr="0004267E">
        <w:t xml:space="preserve">arte </w:t>
      </w:r>
      <w:r w:rsidR="00430404" w:rsidRPr="0004267E">
        <w:t>N</w:t>
      </w:r>
      <w:r w:rsidR="00C31B3F" w:rsidRPr="0004267E">
        <w:t>ationale d’</w:t>
      </w:r>
      <w:r w:rsidR="00430404" w:rsidRPr="0004267E">
        <w:t>I</w:t>
      </w:r>
      <w:r w:rsidR="00C31B3F" w:rsidRPr="0004267E">
        <w:t>dentité</w:t>
      </w:r>
      <w:r w:rsidR="00430404" w:rsidRPr="0004267E">
        <w:t xml:space="preserve"> R</w:t>
      </w:r>
      <w:r w:rsidR="00C31B3F" w:rsidRPr="0004267E">
        <w:t>ecto</w:t>
      </w:r>
      <w:r w:rsidR="00430404" w:rsidRPr="0004267E">
        <w:t>/V</w:t>
      </w:r>
      <w:r w:rsidR="00C31B3F" w:rsidRPr="0004267E">
        <w:t>erso</w:t>
      </w:r>
    </w:p>
    <w:p w14:paraId="1A4CCEBC" w14:textId="77777777" w:rsidR="00430404" w:rsidRPr="0004267E" w:rsidRDefault="00430404" w:rsidP="00037E4D">
      <w:pPr>
        <w:pStyle w:val="Paragraphedeliste"/>
        <w:numPr>
          <w:ilvl w:val="0"/>
          <w:numId w:val="15"/>
        </w:numPr>
        <w:jc w:val="both"/>
      </w:pPr>
      <w:r w:rsidRPr="0004267E">
        <w:t>Le certificat de scolarité</w:t>
      </w:r>
      <w:r w:rsidR="00A83B8B" w:rsidRPr="0004267E">
        <w:t xml:space="preserve"> précisant l’année d’étude, la notion de cursus partiel ou complet</w:t>
      </w:r>
    </w:p>
    <w:p w14:paraId="0FA3B554" w14:textId="444D1D49" w:rsidR="00430404" w:rsidRPr="0004267E" w:rsidRDefault="00430404" w:rsidP="00037E4D">
      <w:pPr>
        <w:pStyle w:val="Paragraphedeliste"/>
        <w:numPr>
          <w:ilvl w:val="0"/>
          <w:numId w:val="15"/>
        </w:numPr>
        <w:jc w:val="both"/>
      </w:pPr>
      <w:r w:rsidRPr="0004267E">
        <w:t>Le C</w:t>
      </w:r>
      <w:r w:rsidR="00C31B3F" w:rsidRPr="0004267E">
        <w:t>ontrat d’</w:t>
      </w:r>
      <w:r w:rsidRPr="0004267E">
        <w:t>A</w:t>
      </w:r>
      <w:r w:rsidR="00C31B3F" w:rsidRPr="0004267E">
        <w:t>llocation d’études</w:t>
      </w:r>
      <w:r w:rsidR="00A83B8B" w:rsidRPr="0004267E">
        <w:t xml:space="preserve"> respectant la trame proposée dans l’appel à candidature </w:t>
      </w:r>
    </w:p>
    <w:p w14:paraId="5D69590D" w14:textId="43837269" w:rsidR="00C31B3F" w:rsidRPr="002F399B" w:rsidRDefault="000C372E" w:rsidP="00037E4D">
      <w:pPr>
        <w:pStyle w:val="Paragraphedeliste"/>
        <w:numPr>
          <w:ilvl w:val="0"/>
          <w:numId w:val="15"/>
        </w:numPr>
        <w:jc w:val="both"/>
        <w:rPr>
          <w:highlight w:val="yellow"/>
          <w:u w:val="single"/>
        </w:rPr>
      </w:pPr>
      <w:r w:rsidRPr="002F399B">
        <w:rPr>
          <w:highlight w:val="yellow"/>
          <w:u w:val="single"/>
        </w:rPr>
        <w:t>Le RIB de l’établissement</w:t>
      </w:r>
      <w:bookmarkStart w:id="0" w:name="_GoBack"/>
      <w:bookmarkEnd w:id="0"/>
    </w:p>
    <w:p w14:paraId="61A4F7FD" w14:textId="1C445ADF" w:rsidR="00DF63AB" w:rsidRPr="0004267E" w:rsidRDefault="00C84E74" w:rsidP="00037E4D">
      <w:pPr>
        <w:jc w:val="both"/>
      </w:pPr>
      <w:r w:rsidRPr="0004267E">
        <w:t>L’ARS procèdera à l’examen des dossiers</w:t>
      </w:r>
      <w:r w:rsidR="00DF63AB" w:rsidRPr="0004267E">
        <w:t xml:space="preserve"> </w:t>
      </w:r>
      <w:r w:rsidR="000555ED" w:rsidRPr="0004267E">
        <w:t>une fois la complétude validée</w:t>
      </w:r>
      <w:r w:rsidR="000C372E">
        <w:t>.</w:t>
      </w:r>
    </w:p>
    <w:p w14:paraId="2DEA623D" w14:textId="5B0B1932" w:rsidR="00BC10DC" w:rsidRPr="0004267E" w:rsidRDefault="00BC10DC" w:rsidP="00037E4D">
      <w:pPr>
        <w:jc w:val="both"/>
      </w:pPr>
      <w:r w:rsidRPr="0004267E">
        <w:lastRenderedPageBreak/>
        <w:t>L’acceptation des dossiers par l’ARS prendra en compte les difficultés RH rencontrées selon le département, le métier, le secteur d’activité par les établissements, et dans le respect de l‘enveloppe FIR dédiée</w:t>
      </w:r>
      <w:r w:rsidR="000C372E">
        <w:t xml:space="preserve"> de 6</w:t>
      </w:r>
      <w:r w:rsidR="001D1B1F" w:rsidRPr="0004267E">
        <w:t>00 000€</w:t>
      </w:r>
      <w:r w:rsidRPr="0004267E">
        <w:t>. Un comité interne à l’ARS se réunira si besoin pour arbitrage.</w:t>
      </w:r>
    </w:p>
    <w:p w14:paraId="319713DF" w14:textId="77777777" w:rsidR="00A63882" w:rsidRDefault="00A63882" w:rsidP="00037E4D">
      <w:pPr>
        <w:jc w:val="both"/>
        <w:rPr>
          <w:color w:val="0070C0"/>
        </w:rPr>
      </w:pPr>
    </w:p>
    <w:p w14:paraId="0BE227A9" w14:textId="77777777" w:rsidR="00761927" w:rsidRDefault="00761927" w:rsidP="00037E4D">
      <w:pPr>
        <w:pStyle w:val="Paragraphedeliste"/>
        <w:numPr>
          <w:ilvl w:val="0"/>
          <w:numId w:val="21"/>
        </w:numPr>
        <w:jc w:val="both"/>
        <w:rPr>
          <w:color w:val="0070C0"/>
          <w:sz w:val="24"/>
          <w:szCs w:val="24"/>
        </w:rPr>
      </w:pPr>
      <w:r w:rsidRPr="00761927">
        <w:rPr>
          <w:color w:val="0070C0"/>
          <w:sz w:val="24"/>
          <w:szCs w:val="24"/>
        </w:rPr>
        <w:t>Dispositions particulières</w:t>
      </w:r>
    </w:p>
    <w:p w14:paraId="7E18231B" w14:textId="77777777" w:rsidR="00761927" w:rsidRPr="005B6FFB" w:rsidRDefault="00761927" w:rsidP="00037E4D">
      <w:pPr>
        <w:pStyle w:val="Paragraphedeliste"/>
        <w:jc w:val="both"/>
        <w:rPr>
          <w:color w:val="00B0F0"/>
          <w:sz w:val="24"/>
          <w:szCs w:val="24"/>
        </w:rPr>
      </w:pPr>
    </w:p>
    <w:p w14:paraId="7F07C328" w14:textId="492AC803" w:rsidR="000A1F90" w:rsidRPr="001911FA" w:rsidRDefault="001911FA" w:rsidP="00037E4D">
      <w:pPr>
        <w:pStyle w:val="Paragraphedeliste"/>
        <w:numPr>
          <w:ilvl w:val="1"/>
          <w:numId w:val="21"/>
        </w:numPr>
        <w:jc w:val="both"/>
      </w:pPr>
      <w:r w:rsidRPr="0032737A">
        <w:rPr>
          <w:b/>
        </w:rPr>
        <w:t>Suspension de contrat</w:t>
      </w:r>
    </w:p>
    <w:p w14:paraId="67D6DB93" w14:textId="77777777" w:rsidR="001911FA" w:rsidRPr="001911FA" w:rsidRDefault="001911FA" w:rsidP="00037E4D">
      <w:pPr>
        <w:pStyle w:val="Paragraphedeliste"/>
        <w:jc w:val="both"/>
      </w:pPr>
    </w:p>
    <w:p w14:paraId="38B294F5" w14:textId="77777777" w:rsidR="000A1F90" w:rsidRDefault="000A1F90" w:rsidP="00037E4D">
      <w:pPr>
        <w:pStyle w:val="Paragraphedeliste"/>
        <w:numPr>
          <w:ilvl w:val="0"/>
          <w:numId w:val="2"/>
        </w:numPr>
        <w:jc w:val="both"/>
      </w:pPr>
      <w:r>
        <w:t>Absences pour des motifs autres que congés annuels, autorisation d’absence pour évènements familiaux</w:t>
      </w:r>
      <w:r w:rsidR="00C07670">
        <w:t>.</w:t>
      </w:r>
    </w:p>
    <w:p w14:paraId="36094CD4" w14:textId="22AFB6C8" w:rsidR="00C07670" w:rsidRDefault="00C07670" w:rsidP="00037E4D">
      <w:pPr>
        <w:pStyle w:val="Paragraphedeliste"/>
        <w:numPr>
          <w:ilvl w:val="0"/>
          <w:numId w:val="2"/>
        </w:numPr>
        <w:jc w:val="both"/>
      </w:pPr>
      <w:r>
        <w:t>Maladie, maternité</w:t>
      </w:r>
    </w:p>
    <w:p w14:paraId="4A03E242" w14:textId="120BE262" w:rsidR="00AF0344" w:rsidRDefault="00AF0344" w:rsidP="00037E4D">
      <w:pPr>
        <w:pStyle w:val="Paragraphedeliste"/>
        <w:jc w:val="both"/>
      </w:pPr>
    </w:p>
    <w:p w14:paraId="1DD521FB" w14:textId="77777777" w:rsidR="00A63882" w:rsidRPr="001911FA" w:rsidRDefault="00A63882" w:rsidP="00037E4D">
      <w:pPr>
        <w:pStyle w:val="Paragraphedeliste"/>
        <w:jc w:val="both"/>
      </w:pPr>
    </w:p>
    <w:p w14:paraId="1485602B" w14:textId="43F24319" w:rsidR="00B04D34" w:rsidRPr="001911FA" w:rsidRDefault="001911FA" w:rsidP="00037E4D">
      <w:pPr>
        <w:pStyle w:val="Paragraphedeliste"/>
        <w:numPr>
          <w:ilvl w:val="1"/>
          <w:numId w:val="21"/>
        </w:numPr>
        <w:jc w:val="both"/>
      </w:pPr>
      <w:r w:rsidRPr="00033D42">
        <w:rPr>
          <w:b/>
        </w:rPr>
        <w:t>Redoublement</w:t>
      </w:r>
    </w:p>
    <w:p w14:paraId="5BC71E1F" w14:textId="77777777" w:rsidR="00B00BA6" w:rsidRPr="00B00BA6" w:rsidRDefault="00B00BA6" w:rsidP="00037E4D">
      <w:pPr>
        <w:jc w:val="both"/>
      </w:pPr>
      <w:r w:rsidRPr="00B00BA6">
        <w:t>L’engagement de servir est reporté le temps de l’année de redoublement.</w:t>
      </w:r>
    </w:p>
    <w:p w14:paraId="7E6029FB" w14:textId="162D9F8F" w:rsidR="00C84E74" w:rsidRDefault="00C07670" w:rsidP="00037E4D">
      <w:pPr>
        <w:jc w:val="both"/>
      </w:pPr>
      <w:r>
        <w:t>Exceptionnell</w:t>
      </w:r>
      <w:r w:rsidR="00B04D34">
        <w:t>ement, le directeur de la structure</w:t>
      </w:r>
      <w:r>
        <w:t xml:space="preserve"> peut décider de verser une allocation d’études l’année du redoublement</w:t>
      </w:r>
      <w:r w:rsidR="00B04D34">
        <w:t xml:space="preserve"> sur ses fonds propres</w:t>
      </w:r>
      <w:r w:rsidR="00301D73">
        <w:t xml:space="preserve">, </w:t>
      </w:r>
      <w:r w:rsidR="00301D73" w:rsidRPr="00863463">
        <w:t>il n’y aura pas de nouvelle allocation versée par l’ARS</w:t>
      </w:r>
      <w:r>
        <w:t xml:space="preserve">. </w:t>
      </w:r>
      <w:r w:rsidRPr="00A63882">
        <w:t xml:space="preserve">Dans ce cas l’engagement de </w:t>
      </w:r>
      <w:r w:rsidR="00A63882" w:rsidRPr="00AF0344">
        <w:t xml:space="preserve">servir </w:t>
      </w:r>
      <w:r w:rsidR="009646BE" w:rsidRPr="00AF0344">
        <w:t>peut-être</w:t>
      </w:r>
      <w:r w:rsidR="00B04D34" w:rsidRPr="00AF0344">
        <w:t xml:space="preserve"> modulé</w:t>
      </w:r>
      <w:r w:rsidR="00AF0344">
        <w:t>e</w:t>
      </w:r>
      <w:r w:rsidR="00B04D34" w:rsidRPr="00AF0344">
        <w:t xml:space="preserve"> da</w:t>
      </w:r>
      <w:r w:rsidR="0032737A" w:rsidRPr="00AF0344">
        <w:t>ns la limite de 12 mois maximum.</w:t>
      </w:r>
      <w:r w:rsidR="00143196">
        <w:t xml:space="preserve"> </w:t>
      </w:r>
    </w:p>
    <w:p w14:paraId="1A254408" w14:textId="77777777" w:rsidR="00AF0344" w:rsidRPr="001911FA" w:rsidRDefault="00AF0344" w:rsidP="00037E4D">
      <w:pPr>
        <w:jc w:val="both"/>
      </w:pPr>
    </w:p>
    <w:p w14:paraId="4A3780D0" w14:textId="6605F6E2" w:rsidR="000A1F90" w:rsidRPr="001911FA" w:rsidRDefault="001911FA" w:rsidP="00037E4D">
      <w:pPr>
        <w:pStyle w:val="Paragraphedeliste"/>
        <w:numPr>
          <w:ilvl w:val="1"/>
          <w:numId w:val="21"/>
        </w:numPr>
        <w:jc w:val="both"/>
      </w:pPr>
      <w:r w:rsidRPr="00033D42">
        <w:rPr>
          <w:b/>
        </w:rPr>
        <w:t>Arrêt des études</w:t>
      </w:r>
      <w:r w:rsidR="0032737A">
        <w:rPr>
          <w:b/>
        </w:rPr>
        <w:t xml:space="preserve"> </w:t>
      </w:r>
    </w:p>
    <w:p w14:paraId="4E558FE4" w14:textId="46CF9D55" w:rsidR="00C07670" w:rsidRDefault="00C07670" w:rsidP="00037E4D">
      <w:pPr>
        <w:jc w:val="both"/>
      </w:pPr>
      <w:r>
        <w:t>En cas d’</w:t>
      </w:r>
      <w:r w:rsidR="00B27092">
        <w:t>arrêt des études (</w:t>
      </w:r>
      <w:r>
        <w:t>abandon de la formation</w:t>
      </w:r>
      <w:r w:rsidR="00B27092">
        <w:t xml:space="preserve"> ou autre situation)</w:t>
      </w:r>
      <w:r>
        <w:t>, l’étudiant est tenu de rembourser la totalité des sommes perçues, sauf pour inaptitude médicale</w:t>
      </w:r>
      <w:r w:rsidR="00B04D34">
        <w:t xml:space="preserve"> ou physique</w:t>
      </w:r>
      <w:r>
        <w:t>.</w:t>
      </w:r>
    </w:p>
    <w:p w14:paraId="38E9BE92" w14:textId="507DC531" w:rsidR="0032737A" w:rsidRDefault="00B27092" w:rsidP="00037E4D">
      <w:pPr>
        <w:jc w:val="both"/>
      </w:pPr>
      <w:r>
        <w:t>L’engagement de servir n’aura plus lieu.</w:t>
      </w:r>
    </w:p>
    <w:p w14:paraId="0402C3FE" w14:textId="77777777" w:rsidR="00AC3FB4" w:rsidRDefault="00AC3FB4" w:rsidP="00037E4D">
      <w:pPr>
        <w:jc w:val="both"/>
      </w:pPr>
    </w:p>
    <w:p w14:paraId="7B2E7034" w14:textId="7BD02B1D" w:rsidR="0032737A" w:rsidRPr="001A7605" w:rsidRDefault="0032737A" w:rsidP="00037E4D">
      <w:pPr>
        <w:pStyle w:val="Paragraphedeliste"/>
        <w:numPr>
          <w:ilvl w:val="1"/>
          <w:numId w:val="21"/>
        </w:numPr>
        <w:jc w:val="both"/>
      </w:pPr>
      <w:r w:rsidRPr="001A7605">
        <w:rPr>
          <w:b/>
        </w:rPr>
        <w:t>Rupture du contrat</w:t>
      </w:r>
    </w:p>
    <w:p w14:paraId="62DD6DE4" w14:textId="30716ED4" w:rsidR="00190F03" w:rsidRPr="001A7605" w:rsidRDefault="00143196" w:rsidP="00037E4D">
      <w:pPr>
        <w:jc w:val="both"/>
        <w:rPr>
          <w:rFonts w:cstheme="minorHAnsi"/>
          <w:b/>
        </w:rPr>
      </w:pPr>
      <w:r w:rsidRPr="001A7605">
        <w:rPr>
          <w:rFonts w:cstheme="minorHAnsi"/>
        </w:rPr>
        <w:t>L</w:t>
      </w:r>
      <w:r w:rsidR="00190F03" w:rsidRPr="001A7605">
        <w:rPr>
          <w:rFonts w:cstheme="minorHAnsi"/>
        </w:rPr>
        <w:t xml:space="preserve">’établissement peut, pour des raisons exceptionnelles et notamment pour manquement au règlement de l’organisme de formation, </w:t>
      </w:r>
      <w:r w:rsidR="001A7605" w:rsidRPr="001A7605">
        <w:rPr>
          <w:rFonts w:cstheme="minorHAnsi"/>
        </w:rPr>
        <w:t xml:space="preserve">ou non obtention du diplôme, </w:t>
      </w:r>
      <w:r w:rsidR="00190F03" w:rsidRPr="001A7605">
        <w:rPr>
          <w:rFonts w:cstheme="minorHAnsi"/>
        </w:rPr>
        <w:t>mettre fin au contrat de façon unilatérale après en avoir informé l’intéressé(e) par lettre recomm</w:t>
      </w:r>
      <w:r w:rsidR="00E61F75">
        <w:rPr>
          <w:rFonts w:cstheme="minorHAnsi"/>
        </w:rPr>
        <w:t xml:space="preserve">andée avec accusé de réception, avec récupération de la totalité des sommes </w:t>
      </w:r>
      <w:r w:rsidR="00E61F75" w:rsidRPr="0004267E">
        <w:rPr>
          <w:rFonts w:cstheme="minorHAnsi"/>
        </w:rPr>
        <w:t>versées</w:t>
      </w:r>
      <w:r w:rsidR="00037E4D" w:rsidRPr="0004267E">
        <w:rPr>
          <w:rFonts w:cstheme="minorHAnsi"/>
        </w:rPr>
        <w:t>, après accord de l’ARS</w:t>
      </w:r>
      <w:r w:rsidR="00E61F75" w:rsidRPr="0004267E">
        <w:rPr>
          <w:rFonts w:cstheme="minorHAnsi"/>
        </w:rPr>
        <w:t>.</w:t>
      </w:r>
    </w:p>
    <w:p w14:paraId="4F4FAA7D" w14:textId="77777777" w:rsidR="008E5E10" w:rsidRDefault="008E5E10" w:rsidP="00037E4D">
      <w:pPr>
        <w:pStyle w:val="Paragraphedeliste"/>
        <w:jc w:val="both"/>
        <w:rPr>
          <w:b/>
        </w:rPr>
      </w:pPr>
    </w:p>
    <w:p w14:paraId="054139A0" w14:textId="5EBB3791" w:rsidR="00B23D68" w:rsidRPr="00B23D68" w:rsidRDefault="0032737A" w:rsidP="00037E4D">
      <w:pPr>
        <w:pStyle w:val="Paragraphedeliste"/>
        <w:numPr>
          <w:ilvl w:val="1"/>
          <w:numId w:val="21"/>
        </w:numPr>
        <w:jc w:val="both"/>
        <w:rPr>
          <w:b/>
        </w:rPr>
      </w:pPr>
      <w:r w:rsidRPr="001A7605">
        <w:rPr>
          <w:b/>
        </w:rPr>
        <w:t>Non</w:t>
      </w:r>
      <w:r w:rsidR="00190F03" w:rsidRPr="001A7605">
        <w:rPr>
          <w:b/>
        </w:rPr>
        <w:t>-respect de l’engagement de servir</w:t>
      </w:r>
    </w:p>
    <w:p w14:paraId="46930A48" w14:textId="5A97E7BB" w:rsidR="000555ED" w:rsidRDefault="00190F03" w:rsidP="00037E4D">
      <w:pPr>
        <w:jc w:val="both"/>
      </w:pPr>
      <w:r w:rsidRPr="001A7605">
        <w:t xml:space="preserve">En cas de refus de la prise de poste après obtention du diplôme, ou </w:t>
      </w:r>
      <w:r w:rsidR="0032737A" w:rsidRPr="001A7605">
        <w:t>non-respect</w:t>
      </w:r>
      <w:r w:rsidRPr="001A7605">
        <w:t xml:space="preserve"> de la durée de l’engagement de servi</w:t>
      </w:r>
      <w:r w:rsidR="000C372E">
        <w:t>r</w:t>
      </w:r>
      <w:r w:rsidR="00037E4D">
        <w:t>, l</w:t>
      </w:r>
      <w:r w:rsidR="0032737A" w:rsidRPr="001A7605">
        <w:t>’étudiant</w:t>
      </w:r>
      <w:r w:rsidRPr="001A7605">
        <w:t xml:space="preserve"> est tenu de rembourser la totalité des sommes perçues.</w:t>
      </w:r>
    </w:p>
    <w:p w14:paraId="4166F5BE" w14:textId="77777777" w:rsidR="00EE1D27" w:rsidRPr="0004267E" w:rsidRDefault="00EE1D27" w:rsidP="00037E4D">
      <w:pPr>
        <w:jc w:val="both"/>
      </w:pPr>
    </w:p>
    <w:p w14:paraId="70C37030" w14:textId="0DA1584C" w:rsidR="00A23B46" w:rsidRPr="00A23B46" w:rsidRDefault="005E4B56" w:rsidP="00A23B46">
      <w:pPr>
        <w:pStyle w:val="Paragraphedeliste"/>
        <w:numPr>
          <w:ilvl w:val="1"/>
          <w:numId w:val="21"/>
        </w:numPr>
        <w:jc w:val="both"/>
        <w:rPr>
          <w:b/>
        </w:rPr>
      </w:pPr>
      <w:r w:rsidRPr="00A23B46">
        <w:rPr>
          <w:b/>
        </w:rPr>
        <w:t>R</w:t>
      </w:r>
      <w:r w:rsidR="000555ED" w:rsidRPr="00A23B46">
        <w:rPr>
          <w:b/>
        </w:rPr>
        <w:t>emboursement</w:t>
      </w:r>
      <w:r w:rsidR="00033D42" w:rsidRPr="00A23B46">
        <w:rPr>
          <w:b/>
        </w:rPr>
        <w:t xml:space="preserve"> de l’allocation</w:t>
      </w:r>
    </w:p>
    <w:p w14:paraId="54015976" w14:textId="00E88736" w:rsidR="005E4B56" w:rsidRPr="0004267E" w:rsidRDefault="00190F03" w:rsidP="00037E4D">
      <w:pPr>
        <w:spacing w:after="0" w:line="240" w:lineRule="auto"/>
        <w:ind w:right="-427"/>
        <w:jc w:val="both"/>
      </w:pPr>
      <w:r w:rsidRPr="0004267E">
        <w:t>Dans les situations stipulées aux art</w:t>
      </w:r>
      <w:r w:rsidR="00B23D68" w:rsidRPr="0004267E">
        <w:t xml:space="preserve">icles 7.3, 7.4 et 7.5 </w:t>
      </w:r>
      <w:r w:rsidRPr="0004267E">
        <w:t>l</w:t>
      </w:r>
      <w:r w:rsidR="00033D42" w:rsidRPr="0004267E">
        <w:t>’étudiant</w:t>
      </w:r>
      <w:r w:rsidR="00B23D68" w:rsidRPr="0004267E">
        <w:t>(e)</w:t>
      </w:r>
      <w:r w:rsidR="00033D42" w:rsidRPr="0004267E">
        <w:t xml:space="preserve"> </w:t>
      </w:r>
      <w:r w:rsidR="001A7605" w:rsidRPr="0004267E">
        <w:t xml:space="preserve">reverse </w:t>
      </w:r>
      <w:r w:rsidR="00033D42" w:rsidRPr="0004267E">
        <w:t>le montant total de l’allocation reçue</w:t>
      </w:r>
      <w:r w:rsidR="001A7605" w:rsidRPr="0004267E">
        <w:t xml:space="preserve"> : 50% </w:t>
      </w:r>
      <w:r w:rsidR="00037E4D" w:rsidRPr="0004267E">
        <w:t xml:space="preserve">directement </w:t>
      </w:r>
      <w:r w:rsidR="00C90EC4">
        <w:t>à l’employeur et 50% à l’ARS</w:t>
      </w:r>
      <w:r w:rsidR="00033D42" w:rsidRPr="0004267E">
        <w:t xml:space="preserve">. </w:t>
      </w:r>
    </w:p>
    <w:p w14:paraId="1B6EB044" w14:textId="77777777" w:rsidR="00DF63AB" w:rsidRDefault="00DF63AB" w:rsidP="00037E4D">
      <w:pPr>
        <w:jc w:val="both"/>
      </w:pPr>
    </w:p>
    <w:p w14:paraId="006CD4EF" w14:textId="77777777" w:rsidR="005B6FFB" w:rsidRPr="005B6FFB" w:rsidRDefault="005B6FFB" w:rsidP="00037E4D">
      <w:pPr>
        <w:pStyle w:val="Paragraphedeliste"/>
        <w:numPr>
          <w:ilvl w:val="0"/>
          <w:numId w:val="21"/>
        </w:numPr>
        <w:jc w:val="both"/>
        <w:rPr>
          <w:color w:val="0070C0"/>
          <w:sz w:val="24"/>
          <w:szCs w:val="24"/>
        </w:rPr>
      </w:pPr>
      <w:r w:rsidRPr="005B6FFB">
        <w:rPr>
          <w:color w:val="0070C0"/>
          <w:sz w:val="24"/>
          <w:szCs w:val="24"/>
        </w:rPr>
        <w:lastRenderedPageBreak/>
        <w:t>Bilan et poursuite du dispositif</w:t>
      </w:r>
    </w:p>
    <w:p w14:paraId="1C3FA29C" w14:textId="6080EFD7" w:rsidR="00037E4D" w:rsidRPr="0004267E" w:rsidRDefault="003564F0" w:rsidP="00037E4D">
      <w:pPr>
        <w:jc w:val="both"/>
      </w:pPr>
      <w:r w:rsidRPr="0004267E">
        <w:t>Si l’employeur ne prévient pas l’ARS du changement de situation entrainant une ru</w:t>
      </w:r>
      <w:r w:rsidR="00EE1D27" w:rsidRPr="0004267E">
        <w:t xml:space="preserve">pture du contrat, </w:t>
      </w:r>
      <w:r w:rsidRPr="0004267E">
        <w:t xml:space="preserve">une exclusion du dispositif </w:t>
      </w:r>
      <w:r w:rsidR="00EE1D27" w:rsidRPr="0004267E">
        <w:t xml:space="preserve">est prévu </w:t>
      </w:r>
      <w:r w:rsidRPr="0004267E">
        <w:t>sur les prochaines campagnes.</w:t>
      </w:r>
      <w:r w:rsidR="00037E4D" w:rsidRPr="0004267E">
        <w:t xml:space="preserve"> </w:t>
      </w:r>
    </w:p>
    <w:p w14:paraId="6280E1E3" w14:textId="349CF10F" w:rsidR="0090500F" w:rsidRDefault="00037E4D" w:rsidP="00037E4D">
      <w:pPr>
        <w:jc w:val="both"/>
      </w:pPr>
      <w:r>
        <w:t>Un bilan sera réalisé auprès des établissements ayant conclu un CAE à l’issue de cette 2</w:t>
      </w:r>
      <w:r w:rsidRPr="00672864">
        <w:rPr>
          <w:vertAlign w:val="superscript"/>
        </w:rPr>
        <w:t>ème</w:t>
      </w:r>
      <w:r>
        <w:t xml:space="preserve"> campagne afin de mesurer l’impact de ce dispositif.</w:t>
      </w:r>
    </w:p>
    <w:p w14:paraId="5BB92E87" w14:textId="46099723" w:rsidR="0090500F" w:rsidRDefault="0090500F" w:rsidP="00895225">
      <w:pPr>
        <w:jc w:val="both"/>
      </w:pPr>
    </w:p>
    <w:sectPr w:rsidR="0090500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BA20" w14:textId="77777777" w:rsidR="00761927" w:rsidRDefault="00761927" w:rsidP="00761927">
      <w:pPr>
        <w:spacing w:after="0" w:line="240" w:lineRule="auto"/>
      </w:pPr>
      <w:r>
        <w:separator/>
      </w:r>
    </w:p>
  </w:endnote>
  <w:endnote w:type="continuationSeparator" w:id="0">
    <w:p w14:paraId="504D4AE2" w14:textId="77777777" w:rsidR="00761927" w:rsidRDefault="00761927" w:rsidP="0076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4759" w14:textId="4A4EEAD3" w:rsidR="00030A9E" w:rsidRDefault="00030A9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F399B">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F399B">
      <w:rPr>
        <w:noProof/>
        <w:color w:val="323E4F" w:themeColor="text2" w:themeShade="BF"/>
        <w:sz w:val="24"/>
        <w:szCs w:val="24"/>
      </w:rPr>
      <w:t>7</w:t>
    </w:r>
    <w:r>
      <w:rPr>
        <w:color w:val="323E4F" w:themeColor="text2" w:themeShade="BF"/>
        <w:sz w:val="24"/>
        <w:szCs w:val="24"/>
      </w:rPr>
      <w:fldChar w:fldCharType="end"/>
    </w:r>
  </w:p>
  <w:p w14:paraId="11EA3E68" w14:textId="77777777" w:rsidR="00125E90" w:rsidRDefault="00125E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FE819" w14:textId="77777777" w:rsidR="00761927" w:rsidRDefault="00761927" w:rsidP="00761927">
      <w:pPr>
        <w:spacing w:after="0" w:line="240" w:lineRule="auto"/>
      </w:pPr>
      <w:r>
        <w:separator/>
      </w:r>
    </w:p>
  </w:footnote>
  <w:footnote w:type="continuationSeparator" w:id="0">
    <w:p w14:paraId="30BB660D" w14:textId="77777777" w:rsidR="00761927" w:rsidRDefault="00761927" w:rsidP="0076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3785" w14:textId="46D03A2D" w:rsidR="00761927" w:rsidRDefault="00761927" w:rsidP="00761927">
    <w:pPr>
      <w:pStyle w:val="En-tte"/>
      <w:jc w:val="center"/>
    </w:pPr>
    <w:r>
      <w:rPr>
        <w:noProof/>
        <w:lang w:eastAsia="fr-FR"/>
      </w:rPr>
      <w:drawing>
        <wp:inline distT="0" distB="0" distL="0" distR="0" wp14:anchorId="3A0B0332" wp14:editId="53867346">
          <wp:extent cx="1123749" cy="614007"/>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2711" cy="618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2DF"/>
      </v:shape>
    </w:pict>
  </w:numPicBullet>
  <w:abstractNum w:abstractNumId="0" w15:restartNumberingAfterBreak="0">
    <w:nsid w:val="02CC7486"/>
    <w:multiLevelType w:val="hybridMultilevel"/>
    <w:tmpl w:val="B178C9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D4CAD"/>
    <w:multiLevelType w:val="hybridMultilevel"/>
    <w:tmpl w:val="BA40D1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F3798"/>
    <w:multiLevelType w:val="hybridMultilevel"/>
    <w:tmpl w:val="4E08F848"/>
    <w:lvl w:ilvl="0" w:tplc="137839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640356"/>
    <w:multiLevelType w:val="hybridMultilevel"/>
    <w:tmpl w:val="5394D664"/>
    <w:lvl w:ilvl="0" w:tplc="040C000F">
      <w:start w:val="1"/>
      <w:numFmt w:val="decimal"/>
      <w:lvlText w:val="%1."/>
      <w:lvlJc w:val="left"/>
      <w:pPr>
        <w:ind w:left="1485"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4" w15:restartNumberingAfterBreak="0">
    <w:nsid w:val="1DF61587"/>
    <w:multiLevelType w:val="hybridMultilevel"/>
    <w:tmpl w:val="064279BE"/>
    <w:lvl w:ilvl="0" w:tplc="282EC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D41BEA"/>
    <w:multiLevelType w:val="hybridMultilevel"/>
    <w:tmpl w:val="7D1C3506"/>
    <w:lvl w:ilvl="0" w:tplc="9E0A81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736FF"/>
    <w:multiLevelType w:val="hybridMultilevel"/>
    <w:tmpl w:val="DE96AC10"/>
    <w:lvl w:ilvl="0" w:tplc="C6B24B9A">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6F5863"/>
    <w:multiLevelType w:val="hybridMultilevel"/>
    <w:tmpl w:val="91144C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664CC3"/>
    <w:multiLevelType w:val="hybridMultilevel"/>
    <w:tmpl w:val="721AB8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F13DE3"/>
    <w:multiLevelType w:val="hybridMultilevel"/>
    <w:tmpl w:val="CFD0F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C72B4E"/>
    <w:multiLevelType w:val="hybridMultilevel"/>
    <w:tmpl w:val="AFD87A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A6214C"/>
    <w:multiLevelType w:val="hybridMultilevel"/>
    <w:tmpl w:val="0F86C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3C2E96"/>
    <w:multiLevelType w:val="hybridMultilevel"/>
    <w:tmpl w:val="8C02961C"/>
    <w:lvl w:ilvl="0" w:tplc="C1B037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E41800"/>
    <w:multiLevelType w:val="hybridMultilevel"/>
    <w:tmpl w:val="14041CC0"/>
    <w:lvl w:ilvl="0" w:tplc="803ACA5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7B1F51"/>
    <w:multiLevelType w:val="multilevel"/>
    <w:tmpl w:val="56AC991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64107F"/>
    <w:multiLevelType w:val="hybridMultilevel"/>
    <w:tmpl w:val="19D6A2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7545CC"/>
    <w:multiLevelType w:val="hybridMultilevel"/>
    <w:tmpl w:val="F620C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51631E"/>
    <w:multiLevelType w:val="hybridMultilevel"/>
    <w:tmpl w:val="52D66A70"/>
    <w:lvl w:ilvl="0" w:tplc="282EC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277E30"/>
    <w:multiLevelType w:val="hybridMultilevel"/>
    <w:tmpl w:val="1C36C7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5943A56"/>
    <w:multiLevelType w:val="hybridMultilevel"/>
    <w:tmpl w:val="444EC4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47267F"/>
    <w:multiLevelType w:val="multilevel"/>
    <w:tmpl w:val="C1FC5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6BB66C38"/>
    <w:multiLevelType w:val="hybridMultilevel"/>
    <w:tmpl w:val="83A616C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8C6678"/>
    <w:multiLevelType w:val="hybridMultilevel"/>
    <w:tmpl w:val="EA1A7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4151F4"/>
    <w:multiLevelType w:val="hybridMultilevel"/>
    <w:tmpl w:val="A962806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6BB28FB"/>
    <w:multiLevelType w:val="hybridMultilevel"/>
    <w:tmpl w:val="A8D8ECC0"/>
    <w:lvl w:ilvl="0" w:tplc="103C2CD8">
      <w:start w:val="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15:restartNumberingAfterBreak="0">
    <w:nsid w:val="7E137948"/>
    <w:multiLevelType w:val="hybridMultilevel"/>
    <w:tmpl w:val="7660CF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19"/>
  </w:num>
  <w:num w:numId="5">
    <w:abstractNumId w:val="3"/>
  </w:num>
  <w:num w:numId="6">
    <w:abstractNumId w:val="11"/>
  </w:num>
  <w:num w:numId="7">
    <w:abstractNumId w:val="8"/>
  </w:num>
  <w:num w:numId="8">
    <w:abstractNumId w:val="18"/>
  </w:num>
  <w:num w:numId="9">
    <w:abstractNumId w:val="22"/>
  </w:num>
  <w:num w:numId="10">
    <w:abstractNumId w:val="2"/>
  </w:num>
  <w:num w:numId="11">
    <w:abstractNumId w:val="15"/>
  </w:num>
  <w:num w:numId="12">
    <w:abstractNumId w:val="0"/>
  </w:num>
  <w:num w:numId="13">
    <w:abstractNumId w:val="21"/>
  </w:num>
  <w:num w:numId="14">
    <w:abstractNumId w:val="24"/>
  </w:num>
  <w:num w:numId="15">
    <w:abstractNumId w:val="13"/>
  </w:num>
  <w:num w:numId="16">
    <w:abstractNumId w:val="23"/>
  </w:num>
  <w:num w:numId="17">
    <w:abstractNumId w:val="5"/>
  </w:num>
  <w:num w:numId="18">
    <w:abstractNumId w:val="6"/>
  </w:num>
  <w:num w:numId="19">
    <w:abstractNumId w:val="1"/>
  </w:num>
  <w:num w:numId="20">
    <w:abstractNumId w:val="9"/>
  </w:num>
  <w:num w:numId="21">
    <w:abstractNumId w:val="20"/>
  </w:num>
  <w:num w:numId="22">
    <w:abstractNumId w:val="25"/>
  </w:num>
  <w:num w:numId="23">
    <w:abstractNumId w:val="12"/>
  </w:num>
  <w:num w:numId="24">
    <w:abstractNumId w:val="17"/>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13"/>
    <w:rsid w:val="00030A9E"/>
    <w:rsid w:val="00033D42"/>
    <w:rsid w:val="00037E4D"/>
    <w:rsid w:val="0004267E"/>
    <w:rsid w:val="000555ED"/>
    <w:rsid w:val="0006050B"/>
    <w:rsid w:val="000836B5"/>
    <w:rsid w:val="000A1F90"/>
    <w:rsid w:val="000A5C57"/>
    <w:rsid w:val="000B7215"/>
    <w:rsid w:val="000C2C3B"/>
    <w:rsid w:val="000C372E"/>
    <w:rsid w:val="000D032D"/>
    <w:rsid w:val="000D67E2"/>
    <w:rsid w:val="0010037C"/>
    <w:rsid w:val="00125E90"/>
    <w:rsid w:val="00143196"/>
    <w:rsid w:val="0015012C"/>
    <w:rsid w:val="001553D3"/>
    <w:rsid w:val="00190CC6"/>
    <w:rsid w:val="00190F03"/>
    <w:rsid w:val="001911FA"/>
    <w:rsid w:val="001A7605"/>
    <w:rsid w:val="001C317D"/>
    <w:rsid w:val="001D1B1F"/>
    <w:rsid w:val="001D52F9"/>
    <w:rsid w:val="001E2E85"/>
    <w:rsid w:val="00217F1F"/>
    <w:rsid w:val="00265E85"/>
    <w:rsid w:val="00271413"/>
    <w:rsid w:val="002749F6"/>
    <w:rsid w:val="00281BE1"/>
    <w:rsid w:val="002E5205"/>
    <w:rsid w:val="002F1BF9"/>
    <w:rsid w:val="002F399B"/>
    <w:rsid w:val="00301D73"/>
    <w:rsid w:val="003114E5"/>
    <w:rsid w:val="00316BE7"/>
    <w:rsid w:val="0032737A"/>
    <w:rsid w:val="00340ACE"/>
    <w:rsid w:val="003564F0"/>
    <w:rsid w:val="00356E60"/>
    <w:rsid w:val="00366446"/>
    <w:rsid w:val="0038123B"/>
    <w:rsid w:val="00382AE9"/>
    <w:rsid w:val="003B5F2F"/>
    <w:rsid w:val="00430404"/>
    <w:rsid w:val="004370A3"/>
    <w:rsid w:val="00443BC8"/>
    <w:rsid w:val="00454D72"/>
    <w:rsid w:val="00470369"/>
    <w:rsid w:val="00504C40"/>
    <w:rsid w:val="00535F96"/>
    <w:rsid w:val="005B6FFB"/>
    <w:rsid w:val="005D2336"/>
    <w:rsid w:val="005D7412"/>
    <w:rsid w:val="005E4B56"/>
    <w:rsid w:val="005F0715"/>
    <w:rsid w:val="006226A5"/>
    <w:rsid w:val="00632BA9"/>
    <w:rsid w:val="006604FF"/>
    <w:rsid w:val="00672864"/>
    <w:rsid w:val="00672934"/>
    <w:rsid w:val="00695ACF"/>
    <w:rsid w:val="006B6F1B"/>
    <w:rsid w:val="006C486A"/>
    <w:rsid w:val="006F5F1E"/>
    <w:rsid w:val="006F6CB6"/>
    <w:rsid w:val="0072616C"/>
    <w:rsid w:val="00761927"/>
    <w:rsid w:val="00767B39"/>
    <w:rsid w:val="007A62DA"/>
    <w:rsid w:val="007F1E30"/>
    <w:rsid w:val="0081639F"/>
    <w:rsid w:val="00863463"/>
    <w:rsid w:val="00863BD1"/>
    <w:rsid w:val="00895225"/>
    <w:rsid w:val="008A6C73"/>
    <w:rsid w:val="008C53EF"/>
    <w:rsid w:val="008E5E10"/>
    <w:rsid w:val="0090500F"/>
    <w:rsid w:val="00906044"/>
    <w:rsid w:val="009115CF"/>
    <w:rsid w:val="00921953"/>
    <w:rsid w:val="00946CA4"/>
    <w:rsid w:val="009646BE"/>
    <w:rsid w:val="0096764F"/>
    <w:rsid w:val="009B4A21"/>
    <w:rsid w:val="009C4958"/>
    <w:rsid w:val="009E2318"/>
    <w:rsid w:val="00A0689F"/>
    <w:rsid w:val="00A15D07"/>
    <w:rsid w:val="00A23B46"/>
    <w:rsid w:val="00A31E44"/>
    <w:rsid w:val="00A32DA4"/>
    <w:rsid w:val="00A419B6"/>
    <w:rsid w:val="00A4663F"/>
    <w:rsid w:val="00A63882"/>
    <w:rsid w:val="00A73303"/>
    <w:rsid w:val="00A83B8B"/>
    <w:rsid w:val="00A97B7F"/>
    <w:rsid w:val="00AA7FD2"/>
    <w:rsid w:val="00AC3FB4"/>
    <w:rsid w:val="00AF0344"/>
    <w:rsid w:val="00B00BA6"/>
    <w:rsid w:val="00B0262C"/>
    <w:rsid w:val="00B04D34"/>
    <w:rsid w:val="00B14EDD"/>
    <w:rsid w:val="00B23D68"/>
    <w:rsid w:val="00B27092"/>
    <w:rsid w:val="00B3545C"/>
    <w:rsid w:val="00B42E78"/>
    <w:rsid w:val="00B45A31"/>
    <w:rsid w:val="00B829EB"/>
    <w:rsid w:val="00BC10DC"/>
    <w:rsid w:val="00BC6E8E"/>
    <w:rsid w:val="00BE6C3C"/>
    <w:rsid w:val="00BF007F"/>
    <w:rsid w:val="00BF5C2F"/>
    <w:rsid w:val="00C07670"/>
    <w:rsid w:val="00C23E13"/>
    <w:rsid w:val="00C31B3F"/>
    <w:rsid w:val="00C34BFD"/>
    <w:rsid w:val="00C4519F"/>
    <w:rsid w:val="00C70C80"/>
    <w:rsid w:val="00C84E74"/>
    <w:rsid w:val="00C90EC4"/>
    <w:rsid w:val="00C9377B"/>
    <w:rsid w:val="00CB3F09"/>
    <w:rsid w:val="00CB55D3"/>
    <w:rsid w:val="00CC4DEF"/>
    <w:rsid w:val="00D0120F"/>
    <w:rsid w:val="00D435C7"/>
    <w:rsid w:val="00DE5595"/>
    <w:rsid w:val="00DF63AB"/>
    <w:rsid w:val="00E0077D"/>
    <w:rsid w:val="00E300F2"/>
    <w:rsid w:val="00E370B3"/>
    <w:rsid w:val="00E61F75"/>
    <w:rsid w:val="00EA0EAB"/>
    <w:rsid w:val="00EB0FD1"/>
    <w:rsid w:val="00EE1D27"/>
    <w:rsid w:val="00EF10C9"/>
    <w:rsid w:val="00EF5FDF"/>
    <w:rsid w:val="00F01EBF"/>
    <w:rsid w:val="00F14E0A"/>
    <w:rsid w:val="00F359B2"/>
    <w:rsid w:val="00F46B36"/>
    <w:rsid w:val="00F514DB"/>
    <w:rsid w:val="00F7309D"/>
    <w:rsid w:val="00F80907"/>
    <w:rsid w:val="00FB6435"/>
    <w:rsid w:val="00FB7514"/>
    <w:rsid w:val="00FF7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5A99"/>
  <w15:chartTrackingRefBased/>
  <w15:docId w15:val="{1AEF9F07-6A2D-4F04-BF5E-3C2C8833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514DB"/>
    <w:pPr>
      <w:ind w:left="720"/>
      <w:contextualSpacing/>
    </w:pPr>
  </w:style>
  <w:style w:type="character" w:styleId="Lienhypertexte">
    <w:name w:val="Hyperlink"/>
    <w:basedOn w:val="Policepardfaut"/>
    <w:uiPriority w:val="99"/>
    <w:unhideWhenUsed/>
    <w:rsid w:val="003114E5"/>
    <w:rPr>
      <w:color w:val="0563C1" w:themeColor="hyperlink"/>
      <w:u w:val="single"/>
    </w:rPr>
  </w:style>
  <w:style w:type="paragraph" w:styleId="En-tte">
    <w:name w:val="header"/>
    <w:basedOn w:val="Normal"/>
    <w:link w:val="En-tteCar"/>
    <w:uiPriority w:val="99"/>
    <w:unhideWhenUsed/>
    <w:rsid w:val="00761927"/>
    <w:pPr>
      <w:tabs>
        <w:tab w:val="center" w:pos="4536"/>
        <w:tab w:val="right" w:pos="9072"/>
      </w:tabs>
      <w:spacing w:after="0" w:line="240" w:lineRule="auto"/>
    </w:pPr>
  </w:style>
  <w:style w:type="character" w:customStyle="1" w:styleId="En-tteCar">
    <w:name w:val="En-tête Car"/>
    <w:basedOn w:val="Policepardfaut"/>
    <w:link w:val="En-tte"/>
    <w:uiPriority w:val="99"/>
    <w:rsid w:val="00761927"/>
  </w:style>
  <w:style w:type="paragraph" w:styleId="Pieddepage">
    <w:name w:val="footer"/>
    <w:basedOn w:val="Normal"/>
    <w:link w:val="PieddepageCar"/>
    <w:uiPriority w:val="99"/>
    <w:unhideWhenUsed/>
    <w:rsid w:val="007619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927"/>
  </w:style>
  <w:style w:type="character" w:styleId="Marquedecommentaire">
    <w:name w:val="annotation reference"/>
    <w:basedOn w:val="Policepardfaut"/>
    <w:uiPriority w:val="99"/>
    <w:semiHidden/>
    <w:unhideWhenUsed/>
    <w:rsid w:val="00767B39"/>
    <w:rPr>
      <w:sz w:val="16"/>
      <w:szCs w:val="16"/>
    </w:rPr>
  </w:style>
  <w:style w:type="paragraph" w:styleId="Commentaire">
    <w:name w:val="annotation text"/>
    <w:basedOn w:val="Normal"/>
    <w:link w:val="CommentaireCar"/>
    <w:uiPriority w:val="99"/>
    <w:semiHidden/>
    <w:unhideWhenUsed/>
    <w:rsid w:val="00767B39"/>
    <w:pPr>
      <w:spacing w:line="240" w:lineRule="auto"/>
    </w:pPr>
    <w:rPr>
      <w:sz w:val="20"/>
      <w:szCs w:val="20"/>
    </w:rPr>
  </w:style>
  <w:style w:type="character" w:customStyle="1" w:styleId="CommentaireCar">
    <w:name w:val="Commentaire Car"/>
    <w:basedOn w:val="Policepardfaut"/>
    <w:link w:val="Commentaire"/>
    <w:uiPriority w:val="99"/>
    <w:semiHidden/>
    <w:rsid w:val="00767B39"/>
    <w:rPr>
      <w:sz w:val="20"/>
      <w:szCs w:val="20"/>
    </w:rPr>
  </w:style>
  <w:style w:type="paragraph" w:styleId="Objetducommentaire">
    <w:name w:val="annotation subject"/>
    <w:basedOn w:val="Commentaire"/>
    <w:next w:val="Commentaire"/>
    <w:link w:val="ObjetducommentaireCar"/>
    <w:uiPriority w:val="99"/>
    <w:semiHidden/>
    <w:unhideWhenUsed/>
    <w:rsid w:val="00767B39"/>
    <w:rPr>
      <w:b/>
      <w:bCs/>
    </w:rPr>
  </w:style>
  <w:style w:type="character" w:customStyle="1" w:styleId="ObjetducommentaireCar">
    <w:name w:val="Objet du commentaire Car"/>
    <w:basedOn w:val="CommentaireCar"/>
    <w:link w:val="Objetducommentaire"/>
    <w:uiPriority w:val="99"/>
    <w:semiHidden/>
    <w:rsid w:val="00767B39"/>
    <w:rPr>
      <w:b/>
      <w:bCs/>
      <w:sz w:val="20"/>
      <w:szCs w:val="20"/>
    </w:rPr>
  </w:style>
  <w:style w:type="paragraph" w:styleId="Textedebulles">
    <w:name w:val="Balloon Text"/>
    <w:basedOn w:val="Normal"/>
    <w:link w:val="TextedebullesCar"/>
    <w:uiPriority w:val="99"/>
    <w:semiHidden/>
    <w:unhideWhenUsed/>
    <w:rsid w:val="00767B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7B39"/>
    <w:rPr>
      <w:rFonts w:ascii="Segoe UI" w:hAnsi="Segoe UI" w:cs="Segoe UI"/>
      <w:sz w:val="18"/>
      <w:szCs w:val="18"/>
    </w:rPr>
  </w:style>
  <w:style w:type="character" w:styleId="Lienhypertextesuivivisit">
    <w:name w:val="FollowedHyperlink"/>
    <w:basedOn w:val="Policepardfaut"/>
    <w:uiPriority w:val="99"/>
    <w:semiHidden/>
    <w:unhideWhenUsed/>
    <w:rsid w:val="00905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78478">
      <w:bodyDiv w:val="1"/>
      <w:marLeft w:val="0"/>
      <w:marRight w:val="0"/>
      <w:marTop w:val="0"/>
      <w:marBottom w:val="0"/>
      <w:divBdr>
        <w:top w:val="none" w:sz="0" w:space="0" w:color="auto"/>
        <w:left w:val="none" w:sz="0" w:space="0" w:color="auto"/>
        <w:bottom w:val="none" w:sz="0" w:space="0" w:color="auto"/>
        <w:right w:val="none" w:sz="0" w:space="0" w:color="auto"/>
      </w:divBdr>
    </w:div>
    <w:div w:id="10809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1839</Words>
  <Characters>10119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RAYNAUD</dc:creator>
  <cp:keywords/>
  <dc:description/>
  <cp:lastModifiedBy>RAYNAUD, Justine (ARS-PDL/DSPE-V3SE)</cp:lastModifiedBy>
  <cp:revision>8</cp:revision>
  <cp:lastPrinted>2023-08-08T17:05:00Z</cp:lastPrinted>
  <dcterms:created xsi:type="dcterms:W3CDTF">2023-09-13T07:52:00Z</dcterms:created>
  <dcterms:modified xsi:type="dcterms:W3CDTF">2023-09-13T10:22:00Z</dcterms:modified>
</cp:coreProperties>
</file>