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FFB" w:rsidRDefault="005B6FFB" w:rsidP="005B6FFB">
      <w:pPr>
        <w:jc w:val="center"/>
        <w:rPr>
          <w:b/>
          <w:sz w:val="32"/>
          <w:szCs w:val="32"/>
        </w:rPr>
      </w:pPr>
      <w:bookmarkStart w:id="0" w:name="_GoBack"/>
      <w:bookmarkEnd w:id="0"/>
    </w:p>
    <w:p w:rsidR="005D7412" w:rsidRPr="005B6FFB" w:rsidRDefault="00C23E13" w:rsidP="005B6FFB">
      <w:pPr>
        <w:jc w:val="center"/>
        <w:rPr>
          <w:b/>
          <w:sz w:val="36"/>
          <w:szCs w:val="36"/>
        </w:rPr>
      </w:pPr>
      <w:r w:rsidRPr="005B6FFB">
        <w:rPr>
          <w:b/>
          <w:sz w:val="36"/>
          <w:szCs w:val="36"/>
        </w:rPr>
        <w:t xml:space="preserve">Appel à candidatures </w:t>
      </w:r>
      <w:r w:rsidR="00AA7FD2" w:rsidRPr="005B6FFB">
        <w:rPr>
          <w:b/>
          <w:sz w:val="36"/>
          <w:szCs w:val="36"/>
        </w:rPr>
        <w:t>Contrat d’Allocation d’Études</w:t>
      </w:r>
    </w:p>
    <w:p w:rsidR="00340ACE" w:rsidRDefault="00AA7FD2" w:rsidP="00761927">
      <w:pPr>
        <w:jc w:val="center"/>
        <w:rPr>
          <w:b/>
          <w:sz w:val="32"/>
          <w:szCs w:val="32"/>
        </w:rPr>
      </w:pPr>
      <w:r w:rsidRPr="005B6FFB">
        <w:rPr>
          <w:b/>
          <w:sz w:val="32"/>
          <w:szCs w:val="32"/>
        </w:rPr>
        <w:t>Campagne 202</w:t>
      </w:r>
      <w:r w:rsidR="001D52F9" w:rsidRPr="005B6FFB">
        <w:rPr>
          <w:b/>
          <w:sz w:val="32"/>
          <w:szCs w:val="32"/>
        </w:rPr>
        <w:t>2/202</w:t>
      </w:r>
      <w:r w:rsidRPr="005B6FFB">
        <w:rPr>
          <w:b/>
          <w:sz w:val="32"/>
          <w:szCs w:val="32"/>
        </w:rPr>
        <w:t>3</w:t>
      </w:r>
      <w:r w:rsidR="00C23E13" w:rsidRPr="005B6FFB">
        <w:rPr>
          <w:b/>
          <w:sz w:val="32"/>
          <w:szCs w:val="32"/>
        </w:rPr>
        <w:t xml:space="preserve"> </w:t>
      </w:r>
    </w:p>
    <w:p w:rsidR="00C23E13" w:rsidRPr="005B6FFB" w:rsidRDefault="00C23E13" w:rsidP="00761927">
      <w:pPr>
        <w:jc w:val="center"/>
        <w:rPr>
          <w:b/>
          <w:sz w:val="32"/>
          <w:szCs w:val="32"/>
        </w:rPr>
      </w:pPr>
      <w:r w:rsidRPr="005B6FFB">
        <w:rPr>
          <w:b/>
          <w:sz w:val="32"/>
          <w:szCs w:val="32"/>
        </w:rPr>
        <w:t>Cahier des charges</w:t>
      </w:r>
    </w:p>
    <w:p w:rsidR="00B27092" w:rsidRPr="00761927" w:rsidRDefault="00B27092">
      <w:pPr>
        <w:rPr>
          <w:b/>
          <w:sz w:val="28"/>
          <w:szCs w:val="28"/>
        </w:rPr>
      </w:pPr>
    </w:p>
    <w:p w:rsidR="00AA7FD2" w:rsidRPr="005B6FFB" w:rsidRDefault="00C23E13" w:rsidP="00761927">
      <w:pPr>
        <w:rPr>
          <w:b/>
          <w:sz w:val="28"/>
          <w:szCs w:val="28"/>
          <w:u w:val="single"/>
        </w:rPr>
      </w:pPr>
      <w:r w:rsidRPr="005B6FFB">
        <w:rPr>
          <w:b/>
          <w:sz w:val="28"/>
          <w:szCs w:val="28"/>
          <w:u w:val="single"/>
        </w:rPr>
        <w:t xml:space="preserve">Objet de l’appel à candidatures </w:t>
      </w:r>
    </w:p>
    <w:p w:rsidR="00C23E13" w:rsidRDefault="00C23E13" w:rsidP="00632BA9">
      <w:pPr>
        <w:jc w:val="both"/>
      </w:pPr>
      <w:r>
        <w:t xml:space="preserve">L’ARS </w:t>
      </w:r>
      <w:r w:rsidR="00AA7FD2">
        <w:t>PDL</w:t>
      </w:r>
      <w:r>
        <w:t xml:space="preserve">, dans le cadre de son plan </w:t>
      </w:r>
      <w:r w:rsidR="005D7412">
        <w:t>de mobilisation pour les ressources humaines en santé (</w:t>
      </w:r>
      <w:proofErr w:type="spellStart"/>
      <w:r w:rsidR="005D7412">
        <w:t>PlaM</w:t>
      </w:r>
      <w:proofErr w:type="spellEnd"/>
      <w:r w:rsidR="005D7412">
        <w:t>)</w:t>
      </w:r>
      <w:r w:rsidR="00AA7FD2">
        <w:t>, lance son 1</w:t>
      </w:r>
      <w:r w:rsidR="00AA7FD2" w:rsidRPr="00AA7FD2">
        <w:rPr>
          <w:vertAlign w:val="superscript"/>
        </w:rPr>
        <w:t>er</w:t>
      </w:r>
      <w:r w:rsidR="00AA7FD2">
        <w:t xml:space="preserve"> </w:t>
      </w:r>
      <w:r>
        <w:t>appel à candidatures de Contrat d’Allocation d’Etudes (CAE).</w:t>
      </w:r>
    </w:p>
    <w:p w:rsidR="00C84E74" w:rsidRPr="00A0689F" w:rsidRDefault="00C23E13" w:rsidP="00C84E74">
      <w:pPr>
        <w:jc w:val="both"/>
      </w:pPr>
      <w:r>
        <w:t>Ce dispositif permet de fidéliser</w:t>
      </w:r>
      <w:r w:rsidR="00C84E74" w:rsidRPr="00C84E74">
        <w:t xml:space="preserve"> </w:t>
      </w:r>
      <w:r w:rsidR="00C84E74" w:rsidRPr="00863463">
        <w:t xml:space="preserve">et attirer les nouveaux diplômés dans les établissements </w:t>
      </w:r>
      <w:r w:rsidR="00C84E74">
        <w:t>de la région PDL</w:t>
      </w:r>
      <w:r>
        <w:t xml:space="preserve"> r</w:t>
      </w:r>
      <w:r w:rsidR="00632BA9">
        <w:t>elevant de métiers en tension</w:t>
      </w:r>
      <w:r w:rsidR="00A0689F">
        <w:t xml:space="preserve"> identifiés </w:t>
      </w:r>
      <w:r w:rsidR="00C84E74">
        <w:t xml:space="preserve">à savoir les </w:t>
      </w:r>
      <w:r w:rsidR="00D0120F" w:rsidRPr="00D0120F">
        <w:t>aides-soignants, infirmiers diplômés d’état, assistants de régulation médicale, masseur</w:t>
      </w:r>
      <w:r w:rsidR="00D0120F">
        <w:t>s</w:t>
      </w:r>
      <w:r w:rsidR="00D0120F" w:rsidRPr="00D0120F">
        <w:t xml:space="preserve"> kinésithérapeute</w:t>
      </w:r>
      <w:r w:rsidR="00D0120F">
        <w:t>s</w:t>
      </w:r>
      <w:r w:rsidR="00C84E74" w:rsidRPr="00D0120F">
        <w:t xml:space="preserve">, </w:t>
      </w:r>
      <w:r w:rsidR="00D0120F" w:rsidRPr="00D0120F">
        <w:t>éducateurs spécialisés, sages-femmes, manipulateur</w:t>
      </w:r>
      <w:r w:rsidR="00D0120F">
        <w:t>s</w:t>
      </w:r>
      <w:r w:rsidR="00D0120F" w:rsidRPr="00D0120F">
        <w:t xml:space="preserve"> d’électroradiologie médicale, accompagnant</w:t>
      </w:r>
      <w:r w:rsidR="00D0120F">
        <w:t>s</w:t>
      </w:r>
      <w:r w:rsidR="00D0120F" w:rsidRPr="00D0120F">
        <w:t xml:space="preserve"> éducatif</w:t>
      </w:r>
      <w:r w:rsidR="00D0120F">
        <w:t>s</w:t>
      </w:r>
      <w:r w:rsidR="00D0120F" w:rsidRPr="00D0120F">
        <w:t xml:space="preserve"> et social</w:t>
      </w:r>
      <w:r w:rsidR="00C84E74" w:rsidRPr="00D0120F">
        <w:t>.</w:t>
      </w:r>
    </w:p>
    <w:p w:rsidR="00B27092" w:rsidRDefault="00B27092" w:rsidP="00632BA9">
      <w:pPr>
        <w:jc w:val="both"/>
      </w:pPr>
      <w:r>
        <w:t>Pour ce 1</w:t>
      </w:r>
      <w:r w:rsidRPr="00B27092">
        <w:rPr>
          <w:vertAlign w:val="superscript"/>
        </w:rPr>
        <w:t>er</w:t>
      </w:r>
      <w:r>
        <w:t xml:space="preserve"> appel à candidatures, les étudiants concernés sont ceux en dernière année de formation en 2022/2023 qui obtiendront leur diplôme courant 2023.</w:t>
      </w:r>
    </w:p>
    <w:p w:rsidR="00535F96" w:rsidRDefault="00535F96" w:rsidP="00535F96">
      <w:pPr>
        <w:jc w:val="both"/>
      </w:pPr>
      <w:r>
        <w:t xml:space="preserve">L’appel à candidatures est lancé auprès des établissements </w:t>
      </w:r>
      <w:r w:rsidR="00A0689F">
        <w:t>sanitaires et médico-sociaux</w:t>
      </w:r>
      <w:r w:rsidR="00D0120F">
        <w:t xml:space="preserve"> et des cabinets d’imagerie médicale</w:t>
      </w:r>
      <w:r w:rsidR="00A0689F">
        <w:t>. U</w:t>
      </w:r>
      <w:r w:rsidR="00F14E0A">
        <w:t xml:space="preserve">ne communication de ce dispositif est également assurée </w:t>
      </w:r>
      <w:r>
        <w:t xml:space="preserve">auprès des instituts et organismes de formations. </w:t>
      </w:r>
    </w:p>
    <w:p w:rsidR="00632BA9" w:rsidRPr="00B3545C" w:rsidRDefault="00A0689F" w:rsidP="00632BA9">
      <w:pPr>
        <w:jc w:val="both"/>
        <w:rPr>
          <w:b/>
        </w:rPr>
      </w:pPr>
      <w:r>
        <w:t>L’objectif du CAE est de verser une allocation</w:t>
      </w:r>
      <w:r w:rsidR="00632BA9">
        <w:t xml:space="preserve"> </w:t>
      </w:r>
      <w:r w:rsidR="00632BA9" w:rsidRPr="00AA7FD2">
        <w:rPr>
          <w:b/>
        </w:rPr>
        <w:t>en dernière année d’études</w:t>
      </w:r>
      <w:r w:rsidR="00632BA9">
        <w:t xml:space="preserve"> en contrepartie d’un </w:t>
      </w:r>
      <w:r w:rsidR="00632BA9" w:rsidRPr="00AA7FD2">
        <w:rPr>
          <w:b/>
        </w:rPr>
        <w:t>engagement de servir de 18 mois</w:t>
      </w:r>
      <w:r w:rsidR="006604FF" w:rsidRPr="006604FF">
        <w:rPr>
          <w:color w:val="7030A0"/>
        </w:rPr>
        <w:t xml:space="preserve"> </w:t>
      </w:r>
      <w:r w:rsidR="00B27092" w:rsidRPr="00B27092">
        <w:t xml:space="preserve">(pour un temps plein) </w:t>
      </w:r>
      <w:r w:rsidR="00632BA9" w:rsidRPr="00B27092">
        <w:t>a</w:t>
      </w:r>
      <w:r w:rsidR="00632BA9">
        <w:t>u sein des établissements de santé</w:t>
      </w:r>
      <w:r w:rsidR="00BC6E8E">
        <w:t xml:space="preserve"> et</w:t>
      </w:r>
      <w:r>
        <w:t xml:space="preserve"> des établissements et </w:t>
      </w:r>
      <w:r w:rsidR="00632BA9">
        <w:t>médico-soci</w:t>
      </w:r>
      <w:r w:rsidR="00443BC8">
        <w:t>aux ainsi que les cabinets d’imagerie médicale</w:t>
      </w:r>
      <w:r w:rsidR="00632BA9" w:rsidRPr="00863463">
        <w:t>.</w:t>
      </w:r>
      <w:r w:rsidR="00B27092">
        <w:t xml:space="preserve"> </w:t>
      </w:r>
      <w:r w:rsidR="00FF700E" w:rsidRPr="00B3545C">
        <w:rPr>
          <w:b/>
        </w:rPr>
        <w:t xml:space="preserve">L’ARS </w:t>
      </w:r>
      <w:proofErr w:type="spellStart"/>
      <w:r w:rsidR="00FF700E" w:rsidRPr="00B3545C">
        <w:rPr>
          <w:b/>
        </w:rPr>
        <w:t>co-finance</w:t>
      </w:r>
      <w:proofErr w:type="spellEnd"/>
      <w:r w:rsidR="00FF700E" w:rsidRPr="00B3545C">
        <w:rPr>
          <w:b/>
        </w:rPr>
        <w:t xml:space="preserve"> ce dispositif à hauteur de 50% de l’allocation versée.</w:t>
      </w:r>
    </w:p>
    <w:p w:rsidR="00535F96" w:rsidRPr="00A73303" w:rsidRDefault="00535F96" w:rsidP="00632BA9">
      <w:pPr>
        <w:jc w:val="both"/>
        <w:rPr>
          <w:color w:val="ED7D31" w:themeColor="accent2"/>
        </w:rPr>
      </w:pPr>
    </w:p>
    <w:p w:rsidR="00B27092" w:rsidRDefault="00632BA9" w:rsidP="00761927">
      <w:pPr>
        <w:pStyle w:val="Paragraphedeliste"/>
        <w:numPr>
          <w:ilvl w:val="0"/>
          <w:numId w:val="21"/>
        </w:numPr>
        <w:jc w:val="both"/>
        <w:rPr>
          <w:color w:val="0070C0"/>
          <w:sz w:val="24"/>
          <w:szCs w:val="24"/>
        </w:rPr>
      </w:pPr>
      <w:r w:rsidRPr="00761927">
        <w:rPr>
          <w:color w:val="0070C0"/>
          <w:sz w:val="24"/>
          <w:szCs w:val="24"/>
        </w:rPr>
        <w:t xml:space="preserve">Liste des formations pouvant prétendre au contrat </w:t>
      </w:r>
      <w:r w:rsidR="005B6FFB">
        <w:rPr>
          <w:color w:val="0070C0"/>
          <w:sz w:val="24"/>
          <w:szCs w:val="24"/>
        </w:rPr>
        <w:t>d’</w:t>
      </w:r>
      <w:r w:rsidRPr="00761927">
        <w:rPr>
          <w:color w:val="0070C0"/>
          <w:sz w:val="24"/>
          <w:szCs w:val="24"/>
        </w:rPr>
        <w:t>allocation étude</w:t>
      </w:r>
      <w:r w:rsidR="00F14E0A" w:rsidRPr="00761927">
        <w:rPr>
          <w:color w:val="0070C0"/>
          <w:sz w:val="24"/>
          <w:szCs w:val="24"/>
        </w:rPr>
        <w:t xml:space="preserve"> </w:t>
      </w:r>
    </w:p>
    <w:p w:rsidR="00761927" w:rsidRPr="00761927" w:rsidRDefault="00761927" w:rsidP="00761927">
      <w:pPr>
        <w:pStyle w:val="Paragraphedeliste"/>
        <w:jc w:val="both"/>
        <w:rPr>
          <w:color w:val="0070C0"/>
          <w:sz w:val="24"/>
          <w:szCs w:val="24"/>
        </w:rPr>
      </w:pPr>
    </w:p>
    <w:p w:rsidR="00C23E13" w:rsidRPr="00B27092" w:rsidRDefault="00C23E13" w:rsidP="00B27092">
      <w:pPr>
        <w:pStyle w:val="Paragraphedeliste"/>
        <w:numPr>
          <w:ilvl w:val="0"/>
          <w:numId w:val="20"/>
        </w:numPr>
        <w:jc w:val="both"/>
        <w:rPr>
          <w:u w:val="single"/>
        </w:rPr>
      </w:pPr>
      <w:r w:rsidRPr="00B27092">
        <w:rPr>
          <w:u w:val="single"/>
        </w:rPr>
        <w:t xml:space="preserve">Au sein des établissements de santé : </w:t>
      </w:r>
    </w:p>
    <w:p w:rsidR="00C23E13" w:rsidRDefault="00C23E13" w:rsidP="00F14E0A">
      <w:pPr>
        <w:jc w:val="both"/>
      </w:pPr>
      <w:r>
        <w:t xml:space="preserve">- Infirmier (IDE) </w:t>
      </w:r>
    </w:p>
    <w:p w:rsidR="00A97B7F" w:rsidRDefault="00A97B7F" w:rsidP="00F14E0A">
      <w:pPr>
        <w:jc w:val="both"/>
      </w:pPr>
      <w:r>
        <w:t xml:space="preserve">- </w:t>
      </w:r>
      <w:r w:rsidR="00CB3F09">
        <w:t>Manipulateur d</w:t>
      </w:r>
      <w:r w:rsidR="00D0120F">
        <w:t>’électroradiologie médicale (MEM</w:t>
      </w:r>
      <w:r w:rsidR="00CB3F09">
        <w:t>)</w:t>
      </w:r>
    </w:p>
    <w:p w:rsidR="00C23E13" w:rsidRDefault="00C23E13" w:rsidP="00F14E0A">
      <w:pPr>
        <w:jc w:val="both"/>
      </w:pPr>
      <w:r w:rsidRPr="00B27092">
        <w:t>- Sage-Femme (S-F)</w:t>
      </w:r>
      <w:r w:rsidR="00B27092" w:rsidRPr="00B27092">
        <w:t> </w:t>
      </w:r>
    </w:p>
    <w:p w:rsidR="00B27092" w:rsidRPr="00F14E0A" w:rsidRDefault="00B27092" w:rsidP="00B27092">
      <w:pPr>
        <w:jc w:val="both"/>
        <w:rPr>
          <w:color w:val="FF0000"/>
        </w:rPr>
      </w:pPr>
      <w:r w:rsidRPr="00B27092">
        <w:t>- Masseur -kinésithérapeute (MK)</w:t>
      </w:r>
      <w:r w:rsidRPr="00B27092">
        <w:rPr>
          <w:color w:val="FF0000"/>
        </w:rPr>
        <w:t> </w:t>
      </w:r>
    </w:p>
    <w:p w:rsidR="00A97B7F" w:rsidRDefault="00A97B7F" w:rsidP="00F14E0A">
      <w:pPr>
        <w:jc w:val="both"/>
      </w:pPr>
      <w:r>
        <w:t>- Assistant de régulation médicale (ARM)</w:t>
      </w:r>
    </w:p>
    <w:p w:rsidR="00C23E13" w:rsidRPr="00632BA9" w:rsidRDefault="00C23E13" w:rsidP="00F14E0A">
      <w:pPr>
        <w:pStyle w:val="Paragraphedeliste"/>
        <w:numPr>
          <w:ilvl w:val="0"/>
          <w:numId w:val="2"/>
        </w:numPr>
        <w:jc w:val="both"/>
        <w:rPr>
          <w:u w:val="single"/>
        </w:rPr>
      </w:pPr>
      <w:r w:rsidRPr="00632BA9">
        <w:rPr>
          <w:u w:val="single"/>
        </w:rPr>
        <w:t>Au sein des établissements et médico-sociaux :</w:t>
      </w:r>
    </w:p>
    <w:p w:rsidR="00C23E13" w:rsidRDefault="00C23E13" w:rsidP="00F14E0A">
      <w:pPr>
        <w:jc w:val="both"/>
      </w:pPr>
      <w:r>
        <w:t xml:space="preserve">- Aide-soignant (AS) </w:t>
      </w:r>
    </w:p>
    <w:p w:rsidR="00C23E13" w:rsidRDefault="00C23E13" w:rsidP="00F14E0A">
      <w:pPr>
        <w:jc w:val="both"/>
      </w:pPr>
      <w:r>
        <w:t xml:space="preserve">- Infirmier (IDE) </w:t>
      </w:r>
    </w:p>
    <w:p w:rsidR="00C23E13" w:rsidRPr="00F14E0A" w:rsidRDefault="00C23E13" w:rsidP="00F14E0A">
      <w:pPr>
        <w:jc w:val="both"/>
        <w:rPr>
          <w:color w:val="FF0000"/>
        </w:rPr>
      </w:pPr>
      <w:r w:rsidRPr="00B27092">
        <w:lastRenderedPageBreak/>
        <w:t>- Masseur -kinésithérapeute (MK)</w:t>
      </w:r>
      <w:r w:rsidR="00B27092" w:rsidRPr="00B27092">
        <w:rPr>
          <w:color w:val="FF0000"/>
        </w:rPr>
        <w:t> </w:t>
      </w:r>
    </w:p>
    <w:p w:rsidR="00C23E13" w:rsidRDefault="00C23E13" w:rsidP="00F14E0A">
      <w:pPr>
        <w:jc w:val="both"/>
      </w:pPr>
      <w:r w:rsidRPr="00C9377B">
        <w:t>- Éducateur spécialisé (ES)</w:t>
      </w:r>
      <w:r w:rsidR="00F14E0A" w:rsidRPr="00C9377B">
        <w:t> </w:t>
      </w:r>
      <w:r w:rsidR="00B27092" w:rsidRPr="00C9377B">
        <w:t xml:space="preserve"> </w:t>
      </w:r>
    </w:p>
    <w:p w:rsidR="00D0120F" w:rsidRDefault="00D0120F" w:rsidP="00F14E0A">
      <w:pPr>
        <w:jc w:val="both"/>
      </w:pPr>
      <w:r>
        <w:t>- Accompagnant éducatif et social (AES)</w:t>
      </w:r>
    </w:p>
    <w:p w:rsidR="00D0120F" w:rsidRDefault="00D0120F" w:rsidP="00F14E0A">
      <w:pPr>
        <w:jc w:val="both"/>
      </w:pPr>
    </w:p>
    <w:p w:rsidR="00D0120F" w:rsidRDefault="00D0120F" w:rsidP="00D0120F">
      <w:pPr>
        <w:pStyle w:val="Paragraphedeliste"/>
        <w:numPr>
          <w:ilvl w:val="0"/>
          <w:numId w:val="2"/>
        </w:numPr>
        <w:jc w:val="both"/>
      </w:pPr>
      <w:r>
        <w:t>Au sein des cabinets d’imagerie médicale</w:t>
      </w:r>
    </w:p>
    <w:p w:rsidR="00D0120F" w:rsidRDefault="00D0120F" w:rsidP="00D0120F">
      <w:pPr>
        <w:jc w:val="both"/>
      </w:pPr>
      <w:r>
        <w:t>-Manipulateur d’électroradiologie médicale (MEM)</w:t>
      </w:r>
    </w:p>
    <w:p w:rsidR="00D0120F" w:rsidRPr="00C9377B" w:rsidRDefault="00D0120F" w:rsidP="00D0120F">
      <w:pPr>
        <w:jc w:val="both"/>
      </w:pPr>
    </w:p>
    <w:p w:rsidR="00AA7FD2" w:rsidRDefault="00AA7FD2" w:rsidP="00632BA9">
      <w:pPr>
        <w:jc w:val="both"/>
      </w:pPr>
    </w:p>
    <w:p w:rsidR="00C23E13" w:rsidRPr="00761927" w:rsidRDefault="00A73303" w:rsidP="00761927">
      <w:pPr>
        <w:pStyle w:val="Paragraphedeliste"/>
        <w:numPr>
          <w:ilvl w:val="0"/>
          <w:numId w:val="21"/>
        </w:numPr>
        <w:rPr>
          <w:color w:val="0070C0"/>
          <w:sz w:val="24"/>
          <w:szCs w:val="24"/>
        </w:rPr>
      </w:pPr>
      <w:r w:rsidRPr="00761927">
        <w:rPr>
          <w:color w:val="0070C0"/>
          <w:sz w:val="24"/>
          <w:szCs w:val="24"/>
        </w:rPr>
        <w:t>Modalités de prise</w:t>
      </w:r>
      <w:r w:rsidR="00C23E13" w:rsidRPr="00761927">
        <w:rPr>
          <w:color w:val="0070C0"/>
          <w:sz w:val="24"/>
          <w:szCs w:val="24"/>
        </w:rPr>
        <w:t xml:space="preserve"> en charge financière </w:t>
      </w:r>
    </w:p>
    <w:p w:rsidR="00F14E0A" w:rsidRDefault="00C23E13" w:rsidP="00A73303">
      <w:pPr>
        <w:jc w:val="both"/>
      </w:pPr>
      <w:r>
        <w:t xml:space="preserve">L’Agence Régionale de Santé </w:t>
      </w:r>
      <w:r w:rsidR="00AA7FD2">
        <w:t>PDL</w:t>
      </w:r>
      <w:r>
        <w:t xml:space="preserve"> prend en charge </w:t>
      </w:r>
      <w:r w:rsidRPr="00C70C80">
        <w:rPr>
          <w:b/>
        </w:rPr>
        <w:t>50% du coût de l’allocation au moment de la signature du CAE</w:t>
      </w:r>
      <w:r>
        <w:t>.</w:t>
      </w:r>
      <w:r w:rsidR="006604FF">
        <w:t xml:space="preserve"> L’établissement </w:t>
      </w:r>
      <w:r w:rsidR="00301D73">
        <w:t xml:space="preserve">prend en charge </w:t>
      </w:r>
      <w:r w:rsidR="006604FF">
        <w:t>l’autre moitié</w:t>
      </w:r>
      <w:r w:rsidR="00301D73">
        <w:t xml:space="preserve">. </w:t>
      </w:r>
    </w:p>
    <w:p w:rsidR="00F14E0A" w:rsidRDefault="00301D73" w:rsidP="00A73303">
      <w:pPr>
        <w:jc w:val="both"/>
      </w:pPr>
      <w:r>
        <w:t>L’allocation est versée</w:t>
      </w:r>
      <w:r w:rsidR="00F14E0A">
        <w:t> comme suit :</w:t>
      </w:r>
    </w:p>
    <w:p w:rsidR="0081639F" w:rsidRPr="0081639F" w:rsidRDefault="00F14E0A" w:rsidP="00F14E0A">
      <w:pPr>
        <w:pStyle w:val="Paragraphedeliste"/>
        <w:numPr>
          <w:ilvl w:val="0"/>
          <w:numId w:val="18"/>
        </w:numPr>
        <w:jc w:val="both"/>
        <w:rPr>
          <w:color w:val="FF0000"/>
        </w:rPr>
      </w:pPr>
      <w:r>
        <w:t>50% (subvention ARS) versés à la signature du CAE</w:t>
      </w:r>
      <w:r w:rsidR="00C84E74">
        <w:t xml:space="preserve">, après </w:t>
      </w:r>
      <w:r w:rsidR="00BC6E8E">
        <w:t>accord</w:t>
      </w:r>
      <w:r w:rsidR="00C84E74">
        <w:t xml:space="preserve"> préalable par l’ARS</w:t>
      </w:r>
      <w:r>
        <w:t>,</w:t>
      </w:r>
      <w:r w:rsidR="00C84E74">
        <w:t xml:space="preserve"> </w:t>
      </w:r>
    </w:p>
    <w:p w:rsidR="00F14E0A" w:rsidRPr="000A5C57" w:rsidRDefault="00F14E0A" w:rsidP="00F14E0A">
      <w:pPr>
        <w:pStyle w:val="Paragraphedeliste"/>
        <w:numPr>
          <w:ilvl w:val="0"/>
          <w:numId w:val="18"/>
        </w:numPr>
        <w:jc w:val="both"/>
        <w:rPr>
          <w:color w:val="FF0000"/>
        </w:rPr>
      </w:pPr>
      <w:r>
        <w:t>50% (</w:t>
      </w:r>
      <w:r w:rsidR="0081639F">
        <w:t xml:space="preserve">subvention </w:t>
      </w:r>
      <w:r>
        <w:t xml:space="preserve">employeur) versés à la fin de la formation </w:t>
      </w:r>
    </w:p>
    <w:p w:rsidR="000A5C57" w:rsidRPr="000A5C57" w:rsidRDefault="000A5C57" w:rsidP="000A5C57">
      <w:pPr>
        <w:jc w:val="both"/>
      </w:pPr>
      <w:r w:rsidRPr="000A5C57">
        <w:t>La subvention ARS sera versée à l’employeur qui la reversera à l’étudiant</w:t>
      </w:r>
      <w:r w:rsidR="00A4663F">
        <w:t xml:space="preserve"> dans le mois qui suit.</w:t>
      </w:r>
    </w:p>
    <w:p w:rsidR="00C23E13" w:rsidRDefault="00C23E13" w:rsidP="00A73303">
      <w:pPr>
        <w:jc w:val="both"/>
      </w:pPr>
      <w:r>
        <w:t>Tableau de calcul du montant de l’allocation pris</w:t>
      </w:r>
      <w:r w:rsidR="00A73303">
        <w:t>e</w:t>
      </w:r>
      <w:r>
        <w:t xml:space="preserve"> en charge par l’Agence régionale de Sante et l’établissement par métier : </w:t>
      </w:r>
    </w:p>
    <w:p w:rsidR="00C23E13" w:rsidRDefault="00C23E13" w:rsidP="00AA7FD2">
      <w:pPr>
        <w:pStyle w:val="Paragraphedeliste"/>
        <w:numPr>
          <w:ilvl w:val="0"/>
          <w:numId w:val="2"/>
        </w:numPr>
      </w:pPr>
      <w:r>
        <w:t xml:space="preserve">Pour les établissements sanitaires : </w:t>
      </w:r>
    </w:p>
    <w:tbl>
      <w:tblPr>
        <w:tblStyle w:val="Grilledutableau"/>
        <w:tblW w:w="0" w:type="auto"/>
        <w:tblLook w:val="04A0" w:firstRow="1" w:lastRow="0" w:firstColumn="1" w:lastColumn="0" w:noHBand="0" w:noVBand="1"/>
      </w:tblPr>
      <w:tblGrid>
        <w:gridCol w:w="2265"/>
        <w:gridCol w:w="2265"/>
        <w:gridCol w:w="2266"/>
        <w:gridCol w:w="2266"/>
      </w:tblGrid>
      <w:tr w:rsidR="00C23E13" w:rsidTr="00C23E13">
        <w:tc>
          <w:tcPr>
            <w:tcW w:w="2265" w:type="dxa"/>
          </w:tcPr>
          <w:p w:rsidR="00C23E13" w:rsidRDefault="00C23E13">
            <w:r>
              <w:t>Métiers concernés</w:t>
            </w:r>
          </w:p>
        </w:tc>
        <w:tc>
          <w:tcPr>
            <w:tcW w:w="2265" w:type="dxa"/>
          </w:tcPr>
          <w:p w:rsidR="00C23E13" w:rsidRDefault="00F514DB">
            <w:r>
              <w:t>Montant total de l’allocation (en euros)</w:t>
            </w:r>
          </w:p>
        </w:tc>
        <w:tc>
          <w:tcPr>
            <w:tcW w:w="2266" w:type="dxa"/>
          </w:tcPr>
          <w:p w:rsidR="00F514DB" w:rsidRDefault="00F514DB" w:rsidP="00F514DB">
            <w:r>
              <w:t>Montant versé à la sig</w:t>
            </w:r>
            <w:r w:rsidR="00443BC8">
              <w:t>nature du contrat</w:t>
            </w:r>
            <w:r w:rsidR="00C70C80">
              <w:t xml:space="preserve"> (50</w:t>
            </w:r>
            <w:r>
              <w:t xml:space="preserve">% du montant total) </w:t>
            </w:r>
          </w:p>
          <w:p w:rsidR="00C23E13" w:rsidRDefault="00C23E13"/>
        </w:tc>
        <w:tc>
          <w:tcPr>
            <w:tcW w:w="2266" w:type="dxa"/>
          </w:tcPr>
          <w:p w:rsidR="00C23E13" w:rsidRDefault="00F514DB">
            <w:r>
              <w:t>Mon</w:t>
            </w:r>
            <w:r w:rsidR="00443BC8">
              <w:t>tant versé à la fin de la formation</w:t>
            </w:r>
            <w:r>
              <w:t xml:space="preserve"> (50% du montant total)</w:t>
            </w:r>
          </w:p>
        </w:tc>
      </w:tr>
      <w:tr w:rsidR="00A97B7F" w:rsidTr="00C23E13">
        <w:tc>
          <w:tcPr>
            <w:tcW w:w="2265" w:type="dxa"/>
          </w:tcPr>
          <w:p w:rsidR="00A97B7F" w:rsidRDefault="00DF63AB" w:rsidP="00A97B7F">
            <w:r>
              <w:t>ARM</w:t>
            </w:r>
          </w:p>
        </w:tc>
        <w:tc>
          <w:tcPr>
            <w:tcW w:w="2265" w:type="dxa"/>
          </w:tcPr>
          <w:p w:rsidR="00A97B7F" w:rsidRDefault="00DF63AB" w:rsidP="00A97B7F">
            <w:r>
              <w:t>5</w:t>
            </w:r>
            <w:r w:rsidR="00A97B7F">
              <w:t>000€</w:t>
            </w:r>
          </w:p>
        </w:tc>
        <w:tc>
          <w:tcPr>
            <w:tcW w:w="2266" w:type="dxa"/>
          </w:tcPr>
          <w:p w:rsidR="00A97B7F" w:rsidRDefault="00DF63AB" w:rsidP="00A97B7F">
            <w:r>
              <w:t>2</w:t>
            </w:r>
            <w:r w:rsidR="00A97B7F">
              <w:t>500€</w:t>
            </w:r>
          </w:p>
        </w:tc>
        <w:tc>
          <w:tcPr>
            <w:tcW w:w="2266" w:type="dxa"/>
          </w:tcPr>
          <w:p w:rsidR="00A97B7F" w:rsidRDefault="00DF63AB" w:rsidP="00A97B7F">
            <w:r>
              <w:t>2</w:t>
            </w:r>
            <w:r w:rsidR="00A97B7F">
              <w:t>500€</w:t>
            </w:r>
          </w:p>
        </w:tc>
      </w:tr>
      <w:tr w:rsidR="00A97B7F" w:rsidTr="00C23E13">
        <w:tc>
          <w:tcPr>
            <w:tcW w:w="2265" w:type="dxa"/>
          </w:tcPr>
          <w:p w:rsidR="00A97B7F" w:rsidRDefault="00443BC8" w:rsidP="00A97B7F">
            <w:r>
              <w:t>MEM</w:t>
            </w:r>
          </w:p>
        </w:tc>
        <w:tc>
          <w:tcPr>
            <w:tcW w:w="2265" w:type="dxa"/>
          </w:tcPr>
          <w:p w:rsidR="00A97B7F" w:rsidRDefault="00DF63AB" w:rsidP="00A97B7F">
            <w:r>
              <w:t>7</w:t>
            </w:r>
            <w:r w:rsidR="00A97B7F">
              <w:t>000€</w:t>
            </w:r>
          </w:p>
        </w:tc>
        <w:tc>
          <w:tcPr>
            <w:tcW w:w="2266" w:type="dxa"/>
          </w:tcPr>
          <w:p w:rsidR="00A97B7F" w:rsidRDefault="00DF63AB" w:rsidP="00A97B7F">
            <w:r>
              <w:t>3</w:t>
            </w:r>
            <w:r w:rsidR="00A97B7F">
              <w:t>500€</w:t>
            </w:r>
          </w:p>
        </w:tc>
        <w:tc>
          <w:tcPr>
            <w:tcW w:w="2266" w:type="dxa"/>
          </w:tcPr>
          <w:p w:rsidR="00A97B7F" w:rsidRDefault="00DF63AB" w:rsidP="00A97B7F">
            <w:r>
              <w:t>3</w:t>
            </w:r>
            <w:r w:rsidR="00A97B7F">
              <w:t>500€</w:t>
            </w:r>
          </w:p>
        </w:tc>
      </w:tr>
      <w:tr w:rsidR="00A97B7F" w:rsidTr="00C23E13">
        <w:tc>
          <w:tcPr>
            <w:tcW w:w="2265" w:type="dxa"/>
          </w:tcPr>
          <w:p w:rsidR="00A97B7F" w:rsidRDefault="00A97B7F" w:rsidP="00A97B7F">
            <w:r>
              <w:t>IDE</w:t>
            </w:r>
          </w:p>
        </w:tc>
        <w:tc>
          <w:tcPr>
            <w:tcW w:w="2265" w:type="dxa"/>
          </w:tcPr>
          <w:p w:rsidR="00A97B7F" w:rsidRDefault="00A97B7F" w:rsidP="00A97B7F">
            <w:r>
              <w:t>7000€</w:t>
            </w:r>
          </w:p>
        </w:tc>
        <w:tc>
          <w:tcPr>
            <w:tcW w:w="2266" w:type="dxa"/>
          </w:tcPr>
          <w:p w:rsidR="00A97B7F" w:rsidRDefault="00A97B7F" w:rsidP="00A97B7F">
            <w:r>
              <w:t>3500€</w:t>
            </w:r>
          </w:p>
        </w:tc>
        <w:tc>
          <w:tcPr>
            <w:tcW w:w="2266" w:type="dxa"/>
          </w:tcPr>
          <w:p w:rsidR="00A97B7F" w:rsidRDefault="00A97B7F" w:rsidP="00A97B7F">
            <w:r>
              <w:t>3500€</w:t>
            </w:r>
          </w:p>
        </w:tc>
      </w:tr>
      <w:tr w:rsidR="0081639F" w:rsidTr="00C23E13">
        <w:tc>
          <w:tcPr>
            <w:tcW w:w="2265" w:type="dxa"/>
          </w:tcPr>
          <w:p w:rsidR="0081639F" w:rsidRDefault="0081639F" w:rsidP="0081639F">
            <w:r>
              <w:t>MK</w:t>
            </w:r>
          </w:p>
        </w:tc>
        <w:tc>
          <w:tcPr>
            <w:tcW w:w="2265" w:type="dxa"/>
          </w:tcPr>
          <w:p w:rsidR="0081639F" w:rsidRDefault="0081639F" w:rsidP="0081639F">
            <w:r>
              <w:t>7000€</w:t>
            </w:r>
          </w:p>
        </w:tc>
        <w:tc>
          <w:tcPr>
            <w:tcW w:w="2266" w:type="dxa"/>
          </w:tcPr>
          <w:p w:rsidR="0081639F" w:rsidRDefault="0081639F" w:rsidP="0081639F">
            <w:r>
              <w:t>3500€</w:t>
            </w:r>
          </w:p>
        </w:tc>
        <w:tc>
          <w:tcPr>
            <w:tcW w:w="2266" w:type="dxa"/>
          </w:tcPr>
          <w:p w:rsidR="0081639F" w:rsidRDefault="0081639F" w:rsidP="0081639F">
            <w:r>
              <w:t>3500€</w:t>
            </w:r>
          </w:p>
        </w:tc>
      </w:tr>
      <w:tr w:rsidR="0081639F" w:rsidTr="00C23E13">
        <w:tc>
          <w:tcPr>
            <w:tcW w:w="2265" w:type="dxa"/>
          </w:tcPr>
          <w:p w:rsidR="0081639F" w:rsidRDefault="0081639F" w:rsidP="0081639F">
            <w:r>
              <w:t>S-F</w:t>
            </w:r>
          </w:p>
        </w:tc>
        <w:tc>
          <w:tcPr>
            <w:tcW w:w="2265" w:type="dxa"/>
          </w:tcPr>
          <w:p w:rsidR="0081639F" w:rsidRDefault="0081639F" w:rsidP="0081639F">
            <w:r>
              <w:t>7000€</w:t>
            </w:r>
          </w:p>
        </w:tc>
        <w:tc>
          <w:tcPr>
            <w:tcW w:w="2266" w:type="dxa"/>
          </w:tcPr>
          <w:p w:rsidR="0081639F" w:rsidRDefault="0081639F" w:rsidP="0081639F">
            <w:r>
              <w:t>3500€</w:t>
            </w:r>
          </w:p>
        </w:tc>
        <w:tc>
          <w:tcPr>
            <w:tcW w:w="2266" w:type="dxa"/>
          </w:tcPr>
          <w:p w:rsidR="0081639F" w:rsidRDefault="0081639F" w:rsidP="0081639F">
            <w:r>
              <w:t>3500€</w:t>
            </w:r>
          </w:p>
        </w:tc>
      </w:tr>
    </w:tbl>
    <w:p w:rsidR="00C23E13" w:rsidRDefault="00C23E13"/>
    <w:p w:rsidR="00F514DB" w:rsidRDefault="00C23E13" w:rsidP="00AA7FD2">
      <w:pPr>
        <w:pStyle w:val="Paragraphedeliste"/>
        <w:numPr>
          <w:ilvl w:val="0"/>
          <w:numId w:val="2"/>
        </w:numPr>
      </w:pPr>
      <w:r>
        <w:t xml:space="preserve">Pour les établissements médico-sociaux : </w:t>
      </w:r>
    </w:p>
    <w:tbl>
      <w:tblPr>
        <w:tblStyle w:val="Grilledutableau"/>
        <w:tblW w:w="0" w:type="auto"/>
        <w:tblLook w:val="04A0" w:firstRow="1" w:lastRow="0" w:firstColumn="1" w:lastColumn="0" w:noHBand="0" w:noVBand="1"/>
      </w:tblPr>
      <w:tblGrid>
        <w:gridCol w:w="2265"/>
        <w:gridCol w:w="2265"/>
        <w:gridCol w:w="2266"/>
        <w:gridCol w:w="2266"/>
      </w:tblGrid>
      <w:tr w:rsidR="00F514DB" w:rsidTr="00F514DB">
        <w:tc>
          <w:tcPr>
            <w:tcW w:w="2265" w:type="dxa"/>
          </w:tcPr>
          <w:p w:rsidR="00F514DB" w:rsidRDefault="00F514DB">
            <w:r>
              <w:t>Métiers concernés</w:t>
            </w:r>
          </w:p>
        </w:tc>
        <w:tc>
          <w:tcPr>
            <w:tcW w:w="2265" w:type="dxa"/>
          </w:tcPr>
          <w:p w:rsidR="00F514DB" w:rsidRDefault="00F514DB">
            <w:r>
              <w:t>Montant total de l’allocation (en euros)</w:t>
            </w:r>
          </w:p>
        </w:tc>
        <w:tc>
          <w:tcPr>
            <w:tcW w:w="2266" w:type="dxa"/>
          </w:tcPr>
          <w:p w:rsidR="00F514DB" w:rsidRDefault="00F514DB">
            <w:r>
              <w:t>Montant versé à la s</w:t>
            </w:r>
            <w:r w:rsidR="00443BC8">
              <w:t xml:space="preserve">ignature du contrat </w:t>
            </w:r>
            <w:r w:rsidR="00C70C80">
              <w:t xml:space="preserve"> (5</w:t>
            </w:r>
            <w:r>
              <w:t>0% du montant total)</w:t>
            </w:r>
          </w:p>
        </w:tc>
        <w:tc>
          <w:tcPr>
            <w:tcW w:w="2266" w:type="dxa"/>
          </w:tcPr>
          <w:p w:rsidR="00F514DB" w:rsidRDefault="00F514DB">
            <w:r>
              <w:t>Montan</w:t>
            </w:r>
            <w:r w:rsidR="00443BC8">
              <w:t>t versé à la fin de la formation</w:t>
            </w:r>
            <w:r w:rsidR="00C70C80">
              <w:t xml:space="preserve"> (5</w:t>
            </w:r>
            <w:r>
              <w:t>0% du montant total)</w:t>
            </w:r>
          </w:p>
        </w:tc>
      </w:tr>
      <w:tr w:rsidR="00B42E78" w:rsidTr="00F514DB">
        <w:tc>
          <w:tcPr>
            <w:tcW w:w="2265" w:type="dxa"/>
          </w:tcPr>
          <w:p w:rsidR="00B42E78" w:rsidRDefault="00B42E78" w:rsidP="00B42E78">
            <w:r>
              <w:t>AS</w:t>
            </w:r>
          </w:p>
        </w:tc>
        <w:tc>
          <w:tcPr>
            <w:tcW w:w="2265" w:type="dxa"/>
          </w:tcPr>
          <w:p w:rsidR="00B42E78" w:rsidRDefault="00B42E78" w:rsidP="00B42E78">
            <w:r>
              <w:t>5000€</w:t>
            </w:r>
          </w:p>
        </w:tc>
        <w:tc>
          <w:tcPr>
            <w:tcW w:w="2266" w:type="dxa"/>
          </w:tcPr>
          <w:p w:rsidR="00B42E78" w:rsidRDefault="00B42E78" w:rsidP="00B42E78">
            <w:r>
              <w:t>2500€</w:t>
            </w:r>
          </w:p>
        </w:tc>
        <w:tc>
          <w:tcPr>
            <w:tcW w:w="2266" w:type="dxa"/>
          </w:tcPr>
          <w:p w:rsidR="00B42E78" w:rsidRDefault="00B42E78" w:rsidP="00B42E78">
            <w:r>
              <w:t>2500€</w:t>
            </w:r>
          </w:p>
        </w:tc>
      </w:tr>
      <w:tr w:rsidR="009646BE" w:rsidTr="00F514DB">
        <w:tc>
          <w:tcPr>
            <w:tcW w:w="2265" w:type="dxa"/>
          </w:tcPr>
          <w:p w:rsidR="009646BE" w:rsidRDefault="009646BE" w:rsidP="006F5F1E">
            <w:r w:rsidRPr="006F5F1E">
              <w:t>AES</w:t>
            </w:r>
            <w:r w:rsidR="00443BC8">
              <w:t xml:space="preserve"> </w:t>
            </w:r>
          </w:p>
        </w:tc>
        <w:tc>
          <w:tcPr>
            <w:tcW w:w="2265" w:type="dxa"/>
          </w:tcPr>
          <w:p w:rsidR="009646BE" w:rsidRDefault="009646BE" w:rsidP="00B42E78">
            <w:r>
              <w:t>5000€</w:t>
            </w:r>
          </w:p>
        </w:tc>
        <w:tc>
          <w:tcPr>
            <w:tcW w:w="2266" w:type="dxa"/>
          </w:tcPr>
          <w:p w:rsidR="009646BE" w:rsidRDefault="009646BE" w:rsidP="00B42E78">
            <w:r>
              <w:t>2500€</w:t>
            </w:r>
          </w:p>
        </w:tc>
        <w:tc>
          <w:tcPr>
            <w:tcW w:w="2266" w:type="dxa"/>
          </w:tcPr>
          <w:p w:rsidR="009646BE" w:rsidRDefault="009646BE" w:rsidP="00B42E78">
            <w:r>
              <w:t>2500€</w:t>
            </w:r>
          </w:p>
        </w:tc>
      </w:tr>
      <w:tr w:rsidR="00B42E78" w:rsidTr="00F514DB">
        <w:tc>
          <w:tcPr>
            <w:tcW w:w="2265" w:type="dxa"/>
          </w:tcPr>
          <w:p w:rsidR="00B42E78" w:rsidRDefault="00B42E78" w:rsidP="00B42E78">
            <w:r>
              <w:t>IDE</w:t>
            </w:r>
          </w:p>
        </w:tc>
        <w:tc>
          <w:tcPr>
            <w:tcW w:w="2265" w:type="dxa"/>
          </w:tcPr>
          <w:p w:rsidR="00B42E78" w:rsidRDefault="00B42E78" w:rsidP="00B42E78">
            <w:r>
              <w:t>7000€</w:t>
            </w:r>
          </w:p>
        </w:tc>
        <w:tc>
          <w:tcPr>
            <w:tcW w:w="2266" w:type="dxa"/>
          </w:tcPr>
          <w:p w:rsidR="00B42E78" w:rsidRDefault="00B42E78" w:rsidP="00B42E78">
            <w:r>
              <w:t>3500€</w:t>
            </w:r>
          </w:p>
        </w:tc>
        <w:tc>
          <w:tcPr>
            <w:tcW w:w="2266" w:type="dxa"/>
          </w:tcPr>
          <w:p w:rsidR="00B42E78" w:rsidRDefault="00B42E78" w:rsidP="00B42E78">
            <w:r>
              <w:t>3500€</w:t>
            </w:r>
          </w:p>
        </w:tc>
      </w:tr>
      <w:tr w:rsidR="00B42E78" w:rsidTr="00F514DB">
        <w:tc>
          <w:tcPr>
            <w:tcW w:w="2265" w:type="dxa"/>
          </w:tcPr>
          <w:p w:rsidR="00B42E78" w:rsidRDefault="00B42E78" w:rsidP="00B42E78">
            <w:r>
              <w:t>MK</w:t>
            </w:r>
          </w:p>
        </w:tc>
        <w:tc>
          <w:tcPr>
            <w:tcW w:w="2265" w:type="dxa"/>
          </w:tcPr>
          <w:p w:rsidR="00B42E78" w:rsidRDefault="00B42E78" w:rsidP="00B42E78">
            <w:r>
              <w:t>7000€</w:t>
            </w:r>
          </w:p>
        </w:tc>
        <w:tc>
          <w:tcPr>
            <w:tcW w:w="2266" w:type="dxa"/>
          </w:tcPr>
          <w:p w:rsidR="00B42E78" w:rsidRDefault="00B42E78" w:rsidP="00B42E78">
            <w:r>
              <w:t>3500€</w:t>
            </w:r>
          </w:p>
        </w:tc>
        <w:tc>
          <w:tcPr>
            <w:tcW w:w="2266" w:type="dxa"/>
          </w:tcPr>
          <w:p w:rsidR="00B42E78" w:rsidRDefault="00B42E78" w:rsidP="00B42E78">
            <w:r>
              <w:t>3500€</w:t>
            </w:r>
          </w:p>
        </w:tc>
      </w:tr>
      <w:tr w:rsidR="00B42E78" w:rsidTr="00F514DB">
        <w:tc>
          <w:tcPr>
            <w:tcW w:w="2265" w:type="dxa"/>
          </w:tcPr>
          <w:p w:rsidR="00B42E78" w:rsidRDefault="00B42E78" w:rsidP="00B42E78">
            <w:r w:rsidRPr="009646BE">
              <w:lastRenderedPageBreak/>
              <w:t>ES</w:t>
            </w:r>
          </w:p>
        </w:tc>
        <w:tc>
          <w:tcPr>
            <w:tcW w:w="2265" w:type="dxa"/>
          </w:tcPr>
          <w:p w:rsidR="00B42E78" w:rsidRDefault="00B42E78" w:rsidP="00B42E78">
            <w:r>
              <w:t>7000€</w:t>
            </w:r>
          </w:p>
        </w:tc>
        <w:tc>
          <w:tcPr>
            <w:tcW w:w="2266" w:type="dxa"/>
          </w:tcPr>
          <w:p w:rsidR="00B42E78" w:rsidRDefault="00B42E78" w:rsidP="00B42E78">
            <w:r>
              <w:t>3500€</w:t>
            </w:r>
          </w:p>
        </w:tc>
        <w:tc>
          <w:tcPr>
            <w:tcW w:w="2266" w:type="dxa"/>
          </w:tcPr>
          <w:p w:rsidR="00B42E78" w:rsidRDefault="00B42E78" w:rsidP="00B42E78">
            <w:r>
              <w:t>3500€</w:t>
            </w:r>
          </w:p>
        </w:tc>
      </w:tr>
    </w:tbl>
    <w:p w:rsidR="00F514DB" w:rsidRDefault="00F514DB"/>
    <w:p w:rsidR="00443BC8" w:rsidRDefault="00443BC8" w:rsidP="00443BC8">
      <w:pPr>
        <w:pStyle w:val="Paragraphedeliste"/>
        <w:numPr>
          <w:ilvl w:val="0"/>
          <w:numId w:val="2"/>
        </w:numPr>
        <w:jc w:val="both"/>
      </w:pPr>
      <w:r>
        <w:t>Pour les cabinets d’imagerie médicale</w:t>
      </w:r>
    </w:p>
    <w:p w:rsidR="00443BC8" w:rsidRDefault="00443BC8" w:rsidP="00443BC8">
      <w:pPr>
        <w:jc w:val="both"/>
      </w:pPr>
    </w:p>
    <w:p w:rsidR="00443BC8" w:rsidRDefault="00443BC8" w:rsidP="00443BC8">
      <w:pPr>
        <w:jc w:val="both"/>
      </w:pPr>
    </w:p>
    <w:p w:rsidR="00F514DB" w:rsidRDefault="00C23E13" w:rsidP="00443BC8">
      <w:pPr>
        <w:jc w:val="both"/>
      </w:pPr>
      <w:r w:rsidRPr="00B42E78">
        <w:t xml:space="preserve">L’allocation destinée aux étudiant(e)s est un montant net </w:t>
      </w:r>
      <w:r w:rsidR="00B42E78" w:rsidRPr="00B42E78">
        <w:t xml:space="preserve">et </w:t>
      </w:r>
      <w:r w:rsidRPr="00B42E78">
        <w:t>est exonérée de toutes cotisations ou contributions sociales</w:t>
      </w:r>
      <w:r w:rsidR="00B42E78" w:rsidRPr="00B42E78">
        <w:t>.</w:t>
      </w:r>
      <w:r w:rsidRPr="00B42E78">
        <w:t xml:space="preserve"> </w:t>
      </w:r>
    </w:p>
    <w:p w:rsidR="00C84E74" w:rsidRDefault="00C84E74" w:rsidP="00921953">
      <w:pPr>
        <w:jc w:val="both"/>
      </w:pPr>
    </w:p>
    <w:p w:rsidR="00761927" w:rsidRDefault="00761927" w:rsidP="00921953">
      <w:pPr>
        <w:jc w:val="both"/>
      </w:pPr>
    </w:p>
    <w:p w:rsidR="00761927" w:rsidRDefault="00761927" w:rsidP="00921953">
      <w:pPr>
        <w:jc w:val="both"/>
      </w:pPr>
    </w:p>
    <w:p w:rsidR="00761927" w:rsidRDefault="00761927" w:rsidP="00921953">
      <w:pPr>
        <w:jc w:val="both"/>
      </w:pPr>
    </w:p>
    <w:p w:rsidR="00761927" w:rsidRDefault="00C23E13" w:rsidP="00761927">
      <w:pPr>
        <w:pStyle w:val="Paragraphedeliste"/>
        <w:numPr>
          <w:ilvl w:val="0"/>
          <w:numId w:val="21"/>
        </w:numPr>
        <w:rPr>
          <w:color w:val="0070C0"/>
          <w:sz w:val="24"/>
          <w:szCs w:val="24"/>
        </w:rPr>
      </w:pPr>
      <w:r w:rsidRPr="00761927">
        <w:rPr>
          <w:color w:val="0070C0"/>
          <w:sz w:val="24"/>
          <w:szCs w:val="24"/>
        </w:rPr>
        <w:t xml:space="preserve">Modalités du dispositif de Contrat d’Allocation d’Études </w:t>
      </w:r>
    </w:p>
    <w:p w:rsidR="00761927" w:rsidRPr="00761927" w:rsidRDefault="00761927" w:rsidP="00761927">
      <w:pPr>
        <w:pStyle w:val="Paragraphedeliste"/>
        <w:rPr>
          <w:color w:val="0070C0"/>
          <w:sz w:val="24"/>
          <w:szCs w:val="24"/>
        </w:rPr>
      </w:pPr>
    </w:p>
    <w:p w:rsidR="00F514DB" w:rsidRPr="00761927" w:rsidRDefault="00921953" w:rsidP="00761927">
      <w:pPr>
        <w:pStyle w:val="Paragraphedeliste"/>
        <w:numPr>
          <w:ilvl w:val="0"/>
          <w:numId w:val="22"/>
        </w:numPr>
        <w:rPr>
          <w:b/>
        </w:rPr>
      </w:pPr>
      <w:r w:rsidRPr="00761927">
        <w:rPr>
          <w:b/>
        </w:rPr>
        <w:t>Critères de sélection</w:t>
      </w:r>
    </w:p>
    <w:p w:rsidR="00F514DB" w:rsidRDefault="00C23E13" w:rsidP="0072616C">
      <w:pPr>
        <w:jc w:val="both"/>
      </w:pPr>
      <w:r>
        <w:t xml:space="preserve">L’étudiant(e) ou élève doit être inscrit(e) dans un organisme de formation en dernière année de l’une des formations préparant à l’un des diplômes suivants : </w:t>
      </w:r>
    </w:p>
    <w:p w:rsidR="00F514DB" w:rsidRDefault="00C23E13" w:rsidP="0072616C">
      <w:pPr>
        <w:ind w:left="360"/>
        <w:jc w:val="both"/>
      </w:pPr>
      <w:r>
        <w:t>- Diplôme d’Etat d’Aide-soignant : durant l’</w:t>
      </w:r>
      <w:r w:rsidR="0072616C">
        <w:t>année</w:t>
      </w:r>
      <w:r>
        <w:t xml:space="preserve"> de la formation </w:t>
      </w:r>
    </w:p>
    <w:p w:rsidR="00B42E78" w:rsidRDefault="00B42E78" w:rsidP="0072616C">
      <w:pPr>
        <w:ind w:left="360"/>
        <w:jc w:val="both"/>
      </w:pPr>
      <w:r>
        <w:t>-</w:t>
      </w:r>
      <w:r w:rsidR="00921953">
        <w:t xml:space="preserve"> </w:t>
      </w:r>
      <w:r>
        <w:t>Diplôme d’Assistant Mé</w:t>
      </w:r>
      <w:r w:rsidR="0072616C">
        <w:t>dical de régulation : durant l’année</w:t>
      </w:r>
      <w:r>
        <w:t xml:space="preserve"> de la formation</w:t>
      </w:r>
    </w:p>
    <w:p w:rsidR="00F514DB" w:rsidRDefault="00C23E13" w:rsidP="0072616C">
      <w:pPr>
        <w:ind w:left="360"/>
        <w:jc w:val="both"/>
      </w:pPr>
      <w:r>
        <w:t>-</w:t>
      </w:r>
      <w:r w:rsidR="00B42E78">
        <w:t xml:space="preserve"> Diplôme d’Etat d’Infirmier : 3</w:t>
      </w:r>
      <w:r w:rsidRPr="0072616C">
        <w:t>ème</w:t>
      </w:r>
      <w:r w:rsidR="00B42E78">
        <w:t xml:space="preserve"> </w:t>
      </w:r>
      <w:r>
        <w:t xml:space="preserve">année </w:t>
      </w:r>
    </w:p>
    <w:p w:rsidR="00F514DB" w:rsidRDefault="00C23E13" w:rsidP="0072616C">
      <w:pPr>
        <w:ind w:left="360"/>
        <w:jc w:val="both"/>
      </w:pPr>
      <w:r>
        <w:t xml:space="preserve">- Diplôme d’Etat </w:t>
      </w:r>
      <w:r w:rsidR="00B42E78">
        <w:t>de Masseur-kinésithérapeute : 4</w:t>
      </w:r>
      <w:r w:rsidRPr="0072616C">
        <w:t>ème</w:t>
      </w:r>
      <w:r w:rsidR="00B42E78">
        <w:t xml:space="preserve"> </w:t>
      </w:r>
      <w:r>
        <w:t xml:space="preserve">année </w:t>
      </w:r>
    </w:p>
    <w:p w:rsidR="00F514DB" w:rsidRDefault="00C23E13" w:rsidP="0072616C">
      <w:pPr>
        <w:ind w:left="360"/>
        <w:jc w:val="both"/>
      </w:pPr>
      <w:r>
        <w:t xml:space="preserve">- </w:t>
      </w:r>
      <w:r w:rsidR="00B42E78">
        <w:t xml:space="preserve">Diplôme d’Etat de </w:t>
      </w:r>
      <w:r w:rsidR="000A5C57">
        <w:t>Sages-Femmes : 4</w:t>
      </w:r>
      <w:r w:rsidRPr="0072616C">
        <w:t>ème</w:t>
      </w:r>
      <w:r w:rsidR="00B42E78">
        <w:t xml:space="preserve"> </w:t>
      </w:r>
      <w:r>
        <w:t xml:space="preserve">année </w:t>
      </w:r>
    </w:p>
    <w:p w:rsidR="00CB3F09" w:rsidRDefault="00CB3F09" w:rsidP="0072616C">
      <w:pPr>
        <w:ind w:left="360"/>
        <w:jc w:val="both"/>
      </w:pPr>
      <w:r>
        <w:t xml:space="preserve">- Diplôme </w:t>
      </w:r>
      <w:r w:rsidR="00DF63AB">
        <w:t xml:space="preserve">de </w:t>
      </w:r>
      <w:r>
        <w:t>Manipulateur d’électroradiologie médicale : 3</w:t>
      </w:r>
      <w:r w:rsidRPr="0072616C">
        <w:t>ème</w:t>
      </w:r>
      <w:r>
        <w:t xml:space="preserve"> année</w:t>
      </w:r>
    </w:p>
    <w:p w:rsidR="00F514DB" w:rsidRDefault="00C23E13" w:rsidP="0072616C">
      <w:pPr>
        <w:ind w:left="360"/>
        <w:jc w:val="both"/>
      </w:pPr>
      <w:r w:rsidRPr="00C9377B">
        <w:t>- Diplôme d'</w:t>
      </w:r>
      <w:r w:rsidR="00B42E78" w:rsidRPr="00C9377B">
        <w:t>État d’Educateur Spécialisé : 3</w:t>
      </w:r>
      <w:r w:rsidRPr="00C9377B">
        <w:t xml:space="preserve">ème année </w:t>
      </w:r>
    </w:p>
    <w:p w:rsidR="00C9377B" w:rsidRPr="00C9377B" w:rsidRDefault="00C9377B" w:rsidP="0072616C">
      <w:pPr>
        <w:ind w:left="360"/>
        <w:jc w:val="both"/>
      </w:pPr>
      <w:r>
        <w:t xml:space="preserve">- Diplôme d’accompagnant éducatif et social : </w:t>
      </w:r>
      <w:r w:rsidR="00443BC8" w:rsidRPr="006F5F1E">
        <w:t>durant les 18 mois de</w:t>
      </w:r>
      <w:r w:rsidRPr="006F5F1E">
        <w:t xml:space="preserve"> formation</w:t>
      </w:r>
    </w:p>
    <w:p w:rsidR="0081639F" w:rsidRDefault="0081639F" w:rsidP="0072616C">
      <w:pPr>
        <w:pStyle w:val="Paragraphedeliste"/>
        <w:ind w:left="0"/>
      </w:pPr>
    </w:p>
    <w:p w:rsidR="0072616C" w:rsidRDefault="0072616C" w:rsidP="0072616C">
      <w:pPr>
        <w:pStyle w:val="Paragraphedeliste"/>
        <w:ind w:left="0"/>
      </w:pPr>
      <w:r>
        <w:t>Les structures pouvant conclure un CAE sont les suivantes :</w:t>
      </w:r>
    </w:p>
    <w:p w:rsidR="0072616C" w:rsidRDefault="0072616C" w:rsidP="0072616C">
      <w:pPr>
        <w:pStyle w:val="Paragraphedeliste"/>
        <w:numPr>
          <w:ilvl w:val="0"/>
          <w:numId w:val="15"/>
        </w:numPr>
        <w:jc w:val="both"/>
      </w:pPr>
      <w:r>
        <w:t>Les établissements publics du secteur sanitaire ou médico-social</w:t>
      </w:r>
    </w:p>
    <w:p w:rsidR="0072616C" w:rsidRDefault="0072616C" w:rsidP="0072616C">
      <w:pPr>
        <w:pStyle w:val="Paragraphedeliste"/>
        <w:numPr>
          <w:ilvl w:val="0"/>
          <w:numId w:val="15"/>
        </w:numPr>
        <w:jc w:val="both"/>
      </w:pPr>
      <w:r>
        <w:t>Les établiss</w:t>
      </w:r>
      <w:r w:rsidR="00B14EDD">
        <w:t>ements privés, lucratif ou non</w:t>
      </w:r>
      <w:r w:rsidR="00DF63AB" w:rsidRPr="00DF63AB">
        <w:t>,</w:t>
      </w:r>
      <w:r w:rsidR="00DF63AB">
        <w:rPr>
          <w:color w:val="FF0000"/>
        </w:rPr>
        <w:t> </w:t>
      </w:r>
      <w:r>
        <w:t>du secteur sanitaire ou médico-social</w:t>
      </w:r>
    </w:p>
    <w:p w:rsidR="000A5C57" w:rsidRDefault="000A5C57" w:rsidP="0072616C">
      <w:pPr>
        <w:pStyle w:val="Paragraphedeliste"/>
        <w:numPr>
          <w:ilvl w:val="0"/>
          <w:numId w:val="15"/>
        </w:numPr>
        <w:jc w:val="both"/>
      </w:pPr>
      <w:r>
        <w:t>Les cabinets d’imagerie médicale</w:t>
      </w:r>
    </w:p>
    <w:p w:rsidR="00C9377B" w:rsidRPr="00C9377B" w:rsidRDefault="00C9377B" w:rsidP="00C9377B">
      <w:pPr>
        <w:spacing w:before="300" w:after="300" w:line="240" w:lineRule="auto"/>
        <w:rPr>
          <w:rFonts w:eastAsia="Times New Roman" w:cstheme="minorHAnsi"/>
        </w:rPr>
      </w:pPr>
      <w:r w:rsidRPr="00C9377B">
        <w:rPr>
          <w:rFonts w:eastAsia="Times New Roman" w:cstheme="minorHAnsi"/>
        </w:rPr>
        <w:t>Le contrat d’allocation d’études (CAE) est un dispositif non réglementé, par conséquent il appartient à l’étudiant qui bénéficie d’un autre dispositif financier de vérifier si ce dernier prend en compte ou non les ressources issues de l’allocation d’études dans les conditions d’éligibilités de ce dispositif (Bourses, RSA…).</w:t>
      </w:r>
    </w:p>
    <w:p w:rsidR="005B6FFB" w:rsidRDefault="005B6FFB" w:rsidP="00AA7FD2">
      <w:pPr>
        <w:rPr>
          <w:color w:val="FF0000"/>
        </w:rPr>
      </w:pPr>
    </w:p>
    <w:p w:rsidR="000A5C57" w:rsidRPr="005B6FFB" w:rsidRDefault="000A5C57" w:rsidP="00AA7FD2">
      <w:pPr>
        <w:rPr>
          <w:color w:val="FF0000"/>
        </w:rPr>
      </w:pPr>
    </w:p>
    <w:p w:rsidR="00535F96" w:rsidRPr="00761927" w:rsidRDefault="00C23E13" w:rsidP="00761927">
      <w:pPr>
        <w:pStyle w:val="Paragraphedeliste"/>
        <w:numPr>
          <w:ilvl w:val="0"/>
          <w:numId w:val="22"/>
        </w:numPr>
        <w:rPr>
          <w:b/>
        </w:rPr>
      </w:pPr>
      <w:r w:rsidRPr="00761927">
        <w:rPr>
          <w:b/>
        </w:rPr>
        <w:t>M</w:t>
      </w:r>
      <w:r w:rsidR="00535F96" w:rsidRPr="00761927">
        <w:rPr>
          <w:b/>
        </w:rPr>
        <w:t>odalités d’engagement</w:t>
      </w:r>
    </w:p>
    <w:p w:rsidR="00F514DB" w:rsidRDefault="00AA7FD2" w:rsidP="00535F96">
      <w:pPr>
        <w:tabs>
          <w:tab w:val="left" w:pos="284"/>
        </w:tabs>
        <w:jc w:val="both"/>
      </w:pPr>
      <w:r w:rsidRPr="00761927">
        <w:rPr>
          <w:u w:val="single"/>
        </w:rPr>
        <w:t>Pour l’établissement</w:t>
      </w:r>
      <w:r>
        <w:t> :</w:t>
      </w:r>
      <w:r w:rsidR="00C23E13">
        <w:t xml:space="preserve"> </w:t>
      </w:r>
    </w:p>
    <w:p w:rsidR="00F514DB" w:rsidRDefault="00AA7FD2" w:rsidP="00535F96">
      <w:pPr>
        <w:pStyle w:val="Paragraphedeliste"/>
        <w:numPr>
          <w:ilvl w:val="0"/>
          <w:numId w:val="6"/>
        </w:numPr>
        <w:jc w:val="both"/>
      </w:pPr>
      <w:r>
        <w:t>Signe</w:t>
      </w:r>
      <w:r w:rsidR="00535F96">
        <w:t>r</w:t>
      </w:r>
      <w:r w:rsidR="00C23E13">
        <w:t xml:space="preserve"> le contrat d’allocation d’études avec </w:t>
      </w:r>
      <w:r w:rsidR="00382AE9">
        <w:t>l’élève/</w:t>
      </w:r>
      <w:r w:rsidR="00265E85">
        <w:t xml:space="preserve">l’étudiant(e), après </w:t>
      </w:r>
      <w:r w:rsidR="00C84E74">
        <w:t>validation par l’ARS</w:t>
      </w:r>
    </w:p>
    <w:p w:rsidR="00A31E44" w:rsidRPr="007F1E30" w:rsidRDefault="00AA7FD2" w:rsidP="00535F96">
      <w:pPr>
        <w:pStyle w:val="Paragraphedeliste"/>
        <w:numPr>
          <w:ilvl w:val="0"/>
          <w:numId w:val="6"/>
        </w:numPr>
        <w:jc w:val="both"/>
      </w:pPr>
      <w:r w:rsidRPr="007F1E30">
        <w:t>Accomp</w:t>
      </w:r>
      <w:r w:rsidR="008C53EF" w:rsidRPr="007F1E30">
        <w:t>agne</w:t>
      </w:r>
      <w:r w:rsidR="00535F96" w:rsidRPr="007F1E30">
        <w:t>r</w:t>
      </w:r>
      <w:r w:rsidR="00C84E74">
        <w:t xml:space="preserve"> </w:t>
      </w:r>
      <w:r w:rsidR="00382AE9" w:rsidRPr="007F1E30">
        <w:t>l’élève/</w:t>
      </w:r>
      <w:r w:rsidR="008C53EF" w:rsidRPr="007F1E30">
        <w:t>l’étudiant</w:t>
      </w:r>
      <w:r w:rsidR="00C84E74">
        <w:t>(e)</w:t>
      </w:r>
      <w:r w:rsidR="008C53EF" w:rsidRPr="007F1E30">
        <w:t xml:space="preserve"> tout au long de </w:t>
      </w:r>
      <w:r w:rsidR="001553D3" w:rsidRPr="007F1E30">
        <w:t>l’année</w:t>
      </w:r>
      <w:r w:rsidRPr="007F1E30">
        <w:t xml:space="preserve"> de formation </w:t>
      </w:r>
      <w:r w:rsidR="00535F96" w:rsidRPr="007F1E30">
        <w:t>via des</w:t>
      </w:r>
      <w:r w:rsidR="001553D3" w:rsidRPr="007F1E30">
        <w:t xml:space="preserve"> entretiens réguliers, découverte du service, immersion</w:t>
      </w:r>
      <w:r w:rsidR="00382AE9" w:rsidRPr="007F1E30">
        <w:t xml:space="preserve"> </w:t>
      </w:r>
    </w:p>
    <w:p w:rsidR="00C84E74" w:rsidRDefault="000A5C57" w:rsidP="00C84E74">
      <w:pPr>
        <w:pStyle w:val="Paragraphedeliste"/>
        <w:numPr>
          <w:ilvl w:val="0"/>
          <w:numId w:val="6"/>
        </w:numPr>
        <w:jc w:val="both"/>
      </w:pPr>
      <w:r>
        <w:t xml:space="preserve">Verser l’allocation </w:t>
      </w:r>
      <w:r w:rsidR="00C84E74">
        <w:t xml:space="preserve">à l’étudiant(e) selon les modalités prévues </w:t>
      </w:r>
    </w:p>
    <w:p w:rsidR="00FF700E" w:rsidRDefault="00FF700E" w:rsidP="00FF700E">
      <w:pPr>
        <w:pStyle w:val="Paragraphedeliste"/>
        <w:numPr>
          <w:ilvl w:val="0"/>
          <w:numId w:val="6"/>
        </w:numPr>
        <w:jc w:val="both"/>
      </w:pPr>
      <w:r>
        <w:t>Engager</w:t>
      </w:r>
      <w:r w:rsidR="00C84E74">
        <w:t xml:space="preserve"> l’élève/</w:t>
      </w:r>
      <w:r>
        <w:t>l’étudiant(e) après l’obtention de son diplôme selon la durée d’engagement prévue, puis l’a</w:t>
      </w:r>
      <w:r w:rsidR="00A31E44" w:rsidRPr="007F1E30">
        <w:t>ccompagne</w:t>
      </w:r>
      <w:r>
        <w:t>r</w:t>
      </w:r>
      <w:r w:rsidR="007F1E30" w:rsidRPr="007F1E30">
        <w:t xml:space="preserve"> tout au long du contrat </w:t>
      </w:r>
      <w:r w:rsidR="00A31E44" w:rsidRPr="007F1E30">
        <w:t>(tutorat, parcours professionnels …)</w:t>
      </w:r>
    </w:p>
    <w:p w:rsidR="00FF700E" w:rsidRDefault="00FF700E" w:rsidP="00C90A2D">
      <w:pPr>
        <w:pStyle w:val="Paragraphedeliste"/>
        <w:numPr>
          <w:ilvl w:val="0"/>
          <w:numId w:val="6"/>
        </w:numPr>
        <w:jc w:val="both"/>
      </w:pPr>
      <w:r>
        <w:t xml:space="preserve">Informer l’Agence Régionale de Santé, de tout changement de situation (rupture de la convention pendant les études, absences, redoublement, non-respect de l’engagement à rester dans l’établissement après </w:t>
      </w:r>
      <w:r w:rsidR="000A5C57">
        <w:t>la fin des études...) et transmettre un bilan trimestriel</w:t>
      </w:r>
    </w:p>
    <w:p w:rsidR="00761927" w:rsidRDefault="00FF700E" w:rsidP="00BE6C3C">
      <w:pPr>
        <w:pStyle w:val="Paragraphedeliste"/>
        <w:numPr>
          <w:ilvl w:val="0"/>
          <w:numId w:val="6"/>
        </w:numPr>
        <w:jc w:val="both"/>
      </w:pPr>
      <w:r w:rsidRPr="00C84E74">
        <w:t>Informer l’Agence Régionale de Santé sur le maintien ou non des personnes au sein de la structure à l’issue du CAE</w:t>
      </w:r>
    </w:p>
    <w:p w:rsidR="00761927" w:rsidRPr="007F1E30" w:rsidRDefault="00761927" w:rsidP="00FF700E">
      <w:pPr>
        <w:pStyle w:val="Paragraphedeliste"/>
        <w:jc w:val="both"/>
      </w:pPr>
    </w:p>
    <w:p w:rsidR="00AA7FD2" w:rsidRDefault="00AA7FD2" w:rsidP="00535F96">
      <w:pPr>
        <w:jc w:val="both"/>
      </w:pPr>
      <w:r w:rsidRPr="00761927">
        <w:rPr>
          <w:u w:val="single"/>
        </w:rPr>
        <w:t>Pour l’étudiant</w:t>
      </w:r>
      <w:r w:rsidR="00535F96">
        <w:t xml:space="preserve"> : </w:t>
      </w:r>
    </w:p>
    <w:p w:rsidR="00C84E74" w:rsidRDefault="00C84E74" w:rsidP="00C84E74">
      <w:pPr>
        <w:pStyle w:val="Paragraphedeliste"/>
        <w:numPr>
          <w:ilvl w:val="0"/>
          <w:numId w:val="7"/>
        </w:numPr>
        <w:jc w:val="both"/>
      </w:pPr>
      <w:r>
        <w:t xml:space="preserve">Poursuivre ses études et se présenter aux épreuves du diplôme d’Etat </w:t>
      </w:r>
    </w:p>
    <w:p w:rsidR="00AA7FD2" w:rsidRDefault="0015012C" w:rsidP="00535F96">
      <w:pPr>
        <w:pStyle w:val="Paragraphedeliste"/>
        <w:numPr>
          <w:ilvl w:val="0"/>
          <w:numId w:val="7"/>
        </w:numPr>
        <w:jc w:val="both"/>
      </w:pPr>
      <w:r>
        <w:t>S’engage</w:t>
      </w:r>
      <w:r w:rsidR="00535F96">
        <w:t>r</w:t>
      </w:r>
      <w:r w:rsidR="00C23E13">
        <w:t xml:space="preserve"> à exercer au sein de cet établissement après obtention de son diplôme, selon les modalités suivantes : </w:t>
      </w:r>
    </w:p>
    <w:p w:rsidR="00AA7FD2" w:rsidRDefault="00C23E13" w:rsidP="00535F96">
      <w:pPr>
        <w:pStyle w:val="Paragraphedeliste"/>
        <w:numPr>
          <w:ilvl w:val="0"/>
          <w:numId w:val="16"/>
        </w:numPr>
        <w:jc w:val="both"/>
      </w:pPr>
      <w:r>
        <w:t xml:space="preserve">Si cet engagement s’effectue sur la base d’un temps plein, la durée de l’engagement est de 18 mois. </w:t>
      </w:r>
    </w:p>
    <w:p w:rsidR="00FF700E" w:rsidRDefault="00C23E13" w:rsidP="00FF700E">
      <w:pPr>
        <w:pStyle w:val="Paragraphedeliste"/>
        <w:numPr>
          <w:ilvl w:val="0"/>
          <w:numId w:val="16"/>
        </w:numPr>
        <w:jc w:val="both"/>
      </w:pPr>
      <w:r>
        <w:t>Si cet engagement s’effectue sur la base d’un temps partiel, la durée d’engagement est calculée au prorata du temps de travail pré</w:t>
      </w:r>
      <w:r w:rsidR="001553D3">
        <w:t>vu dans le contrat de travail.</w:t>
      </w:r>
    </w:p>
    <w:p w:rsidR="00FF700E" w:rsidRDefault="00C84E74" w:rsidP="00C84E74">
      <w:pPr>
        <w:pStyle w:val="Paragraphedeliste"/>
        <w:jc w:val="both"/>
      </w:pPr>
      <w:r>
        <w:t xml:space="preserve">Cette durée s’entend </w:t>
      </w:r>
      <w:r w:rsidR="00FF700E">
        <w:t>hors période d’absence pour des motifs autres que congés annuels et autorisation d’absence pour évènement familiaux.</w:t>
      </w:r>
    </w:p>
    <w:p w:rsidR="00FF700E" w:rsidRDefault="00FF700E" w:rsidP="00FF700E">
      <w:pPr>
        <w:pStyle w:val="Paragraphedeliste"/>
        <w:numPr>
          <w:ilvl w:val="0"/>
          <w:numId w:val="7"/>
        </w:numPr>
        <w:jc w:val="both"/>
      </w:pPr>
      <w:r>
        <w:t xml:space="preserve">Informer l’établissement de tout changement de situation </w:t>
      </w:r>
      <w:r w:rsidR="00BE6C3C">
        <w:t>(rupture, absence…)</w:t>
      </w:r>
    </w:p>
    <w:p w:rsidR="00FF700E" w:rsidRPr="00265E85" w:rsidRDefault="00CB3F09" w:rsidP="00FF700E">
      <w:pPr>
        <w:pStyle w:val="Paragraphedeliste"/>
        <w:numPr>
          <w:ilvl w:val="0"/>
          <w:numId w:val="7"/>
        </w:numPr>
        <w:jc w:val="both"/>
      </w:pPr>
      <w:r>
        <w:t>Rembourser l’intégralité du</w:t>
      </w:r>
      <w:r w:rsidR="00FF700E" w:rsidRPr="00265E85">
        <w:t xml:space="preserve"> montant </w:t>
      </w:r>
      <w:r w:rsidR="00C84E74">
        <w:t xml:space="preserve">de l’allocation </w:t>
      </w:r>
      <w:r w:rsidR="00FF700E" w:rsidRPr="00265E85">
        <w:t>versé</w:t>
      </w:r>
      <w:r w:rsidR="00C84E74">
        <w:t>e</w:t>
      </w:r>
      <w:r w:rsidR="00906044">
        <w:t xml:space="preserve"> en cas de refus d’engagement de servir ou s’il </w:t>
      </w:r>
      <w:r w:rsidR="00FF700E" w:rsidRPr="00265E85">
        <w:t xml:space="preserve">quitte </w:t>
      </w:r>
      <w:r>
        <w:t xml:space="preserve">l’établissement </w:t>
      </w:r>
      <w:r w:rsidR="00FF700E" w:rsidRPr="00265E85">
        <w:t>avant le terme de son engagement de servir (changement d’établissement, disponibilité, congé parental…)</w:t>
      </w:r>
      <w:r w:rsidR="00C84E74">
        <w:t xml:space="preserve">, sauf </w:t>
      </w:r>
      <w:r w:rsidR="00265E85">
        <w:t xml:space="preserve">accord </w:t>
      </w:r>
      <w:r w:rsidR="00C84E74">
        <w:t>entre les</w:t>
      </w:r>
      <w:r w:rsidR="00265E85">
        <w:t xml:space="preserve"> parties.</w:t>
      </w:r>
    </w:p>
    <w:p w:rsidR="00FF700E" w:rsidRDefault="00FF700E" w:rsidP="00FF700E">
      <w:pPr>
        <w:pStyle w:val="Paragraphedeliste"/>
        <w:ind w:left="1080"/>
        <w:jc w:val="both"/>
      </w:pPr>
    </w:p>
    <w:p w:rsidR="00863463" w:rsidRDefault="00863463" w:rsidP="00863463">
      <w:pPr>
        <w:pStyle w:val="Paragraphedeliste"/>
        <w:ind w:left="1080"/>
        <w:jc w:val="both"/>
      </w:pPr>
    </w:p>
    <w:p w:rsidR="00535F96" w:rsidRPr="00761927" w:rsidRDefault="00535F96" w:rsidP="00761927">
      <w:pPr>
        <w:pStyle w:val="Paragraphedeliste"/>
        <w:numPr>
          <w:ilvl w:val="0"/>
          <w:numId w:val="22"/>
        </w:numPr>
        <w:rPr>
          <w:b/>
        </w:rPr>
      </w:pPr>
      <w:r w:rsidRPr="00761927">
        <w:rPr>
          <w:b/>
        </w:rPr>
        <w:t>Instruction du dossier</w:t>
      </w:r>
    </w:p>
    <w:p w:rsidR="00DF63AB" w:rsidRDefault="00535F96" w:rsidP="00535F96">
      <w:pPr>
        <w:jc w:val="both"/>
      </w:pPr>
      <w:r>
        <w:t>Pour l’année</w:t>
      </w:r>
      <w:r w:rsidR="00C84E74">
        <w:t xml:space="preserve"> scolaire</w:t>
      </w:r>
      <w:r>
        <w:t xml:space="preserve"> 202</w:t>
      </w:r>
      <w:r w:rsidR="00C84E74">
        <w:t>2/2023</w:t>
      </w:r>
      <w:r>
        <w:t xml:space="preserve">, les établissements doivent </w:t>
      </w:r>
      <w:r w:rsidRPr="002F1BF9">
        <w:t xml:space="preserve">adresser </w:t>
      </w:r>
      <w:r w:rsidR="00DF63AB">
        <w:t xml:space="preserve">les dossiers de candidatures </w:t>
      </w:r>
      <w:r w:rsidR="002F1BF9" w:rsidRPr="002F1BF9">
        <w:t>à l’ARS</w:t>
      </w:r>
      <w:r w:rsidR="00DF63AB">
        <w:t> :</w:t>
      </w:r>
    </w:p>
    <w:p w:rsidR="00DF63AB" w:rsidRDefault="00DF63AB" w:rsidP="00DF63AB">
      <w:pPr>
        <w:pStyle w:val="Paragraphedeliste"/>
        <w:numPr>
          <w:ilvl w:val="0"/>
          <w:numId w:val="15"/>
        </w:numPr>
        <w:jc w:val="both"/>
        <w:rPr>
          <w:b/>
        </w:rPr>
      </w:pPr>
      <w:r>
        <w:t>Pour le secteur sanitaire</w:t>
      </w:r>
      <w:r w:rsidR="00BE6C3C">
        <w:t xml:space="preserve"> et l</w:t>
      </w:r>
      <w:r w:rsidR="00BE6C3C">
        <w:rPr>
          <w:b/>
        </w:rPr>
        <w:t xml:space="preserve">es </w:t>
      </w:r>
      <w:r w:rsidR="00BE6C3C" w:rsidRPr="00BE6C3C">
        <w:t>cabinets d’imagerie médicale</w:t>
      </w:r>
      <w:r w:rsidR="00BE6C3C">
        <w:rPr>
          <w:b/>
        </w:rPr>
        <w:t> </w:t>
      </w:r>
      <w:r w:rsidR="00BE6C3C">
        <w:t>:</w:t>
      </w:r>
      <w:r>
        <w:t xml:space="preserve"> au plus tard </w:t>
      </w:r>
      <w:r w:rsidR="002F1BF9" w:rsidRPr="002F1BF9">
        <w:t>le</w:t>
      </w:r>
      <w:r w:rsidR="002F1BF9" w:rsidRPr="00DF63AB">
        <w:rPr>
          <w:b/>
        </w:rPr>
        <w:t xml:space="preserve"> </w:t>
      </w:r>
      <w:r w:rsidR="00FF700E" w:rsidRPr="00DF63AB">
        <w:rPr>
          <w:b/>
        </w:rPr>
        <w:t>31/0</w:t>
      </w:r>
      <w:r w:rsidRPr="00DF63AB">
        <w:rPr>
          <w:b/>
        </w:rPr>
        <w:t>1</w:t>
      </w:r>
      <w:r w:rsidR="00FF700E" w:rsidRPr="00DF63AB">
        <w:rPr>
          <w:b/>
        </w:rPr>
        <w:t>/</w:t>
      </w:r>
      <w:r w:rsidR="00C84E74" w:rsidRPr="00DF63AB">
        <w:rPr>
          <w:b/>
        </w:rPr>
        <w:t>20</w:t>
      </w:r>
      <w:r w:rsidR="00FF700E" w:rsidRPr="00DF63AB">
        <w:rPr>
          <w:b/>
        </w:rPr>
        <w:t>23</w:t>
      </w:r>
    </w:p>
    <w:p w:rsidR="00C84E74" w:rsidRPr="00DF63AB" w:rsidRDefault="00DF63AB" w:rsidP="00DF63AB">
      <w:pPr>
        <w:pStyle w:val="Paragraphedeliste"/>
        <w:numPr>
          <w:ilvl w:val="0"/>
          <w:numId w:val="15"/>
        </w:numPr>
        <w:jc w:val="both"/>
        <w:rPr>
          <w:b/>
        </w:rPr>
      </w:pPr>
      <w:r w:rsidRPr="00DF63AB">
        <w:t xml:space="preserve">Pour le secteur médico-social : </w:t>
      </w:r>
      <w:r>
        <w:t xml:space="preserve">au plus tard </w:t>
      </w:r>
      <w:r w:rsidRPr="00DF63AB">
        <w:t>le</w:t>
      </w:r>
      <w:r w:rsidRPr="00DF63AB">
        <w:rPr>
          <w:b/>
        </w:rPr>
        <w:t xml:space="preserve"> 28/02/2023</w:t>
      </w:r>
      <w:r w:rsidR="00FF700E" w:rsidRPr="00DF63AB">
        <w:rPr>
          <w:b/>
        </w:rPr>
        <w:t xml:space="preserve"> </w:t>
      </w:r>
    </w:p>
    <w:p w:rsidR="00DF63AB" w:rsidRDefault="00C84E74" w:rsidP="00535F96">
      <w:pPr>
        <w:jc w:val="both"/>
      </w:pPr>
      <w:r w:rsidRPr="00DF63AB">
        <w:t>L’ARS procèdera à l’examen des dossiers</w:t>
      </w:r>
      <w:r w:rsidR="00DF63AB" w:rsidRPr="00DF63AB">
        <w:t xml:space="preserve"> à réception.</w:t>
      </w:r>
    </w:p>
    <w:p w:rsidR="00BE6C3C" w:rsidRDefault="00DF63AB" w:rsidP="00535F96">
      <w:pPr>
        <w:jc w:val="both"/>
      </w:pPr>
      <w:r>
        <w:t xml:space="preserve">Chaque établissement </w:t>
      </w:r>
      <w:r w:rsidR="00BE6C3C">
        <w:t xml:space="preserve">devra déposer l’ensemble de ses </w:t>
      </w:r>
      <w:r>
        <w:t>dossier</w:t>
      </w:r>
      <w:r w:rsidR="00BE6C3C">
        <w:t>s</w:t>
      </w:r>
      <w:r>
        <w:t xml:space="preserve"> </w:t>
      </w:r>
      <w:r w:rsidR="00BE6C3C">
        <w:t>en une seule fois.</w:t>
      </w:r>
    </w:p>
    <w:p w:rsidR="007F1E30" w:rsidRPr="00DF63AB" w:rsidRDefault="00BE6C3C" w:rsidP="00535F96">
      <w:pPr>
        <w:jc w:val="both"/>
      </w:pPr>
      <w:r w:rsidRPr="00DF63AB">
        <w:t xml:space="preserve"> </w:t>
      </w:r>
      <w:r w:rsidR="007F1E30" w:rsidRPr="00DF63AB">
        <w:t xml:space="preserve">Une enveloppe est identifiée par département, </w:t>
      </w:r>
      <w:r w:rsidR="00265E85" w:rsidRPr="00DF63AB">
        <w:t>métier, secteur d’activité</w:t>
      </w:r>
      <w:r w:rsidR="007F1E30" w:rsidRPr="00DF63AB">
        <w:t xml:space="preserve"> mais celle-ci pourra être ajustée en fonction des demandes transmises et des tensions existantes sur l’un ou plusieurs de ces 3 items.</w:t>
      </w:r>
    </w:p>
    <w:p w:rsidR="007F1E30" w:rsidRPr="007F1E30" w:rsidRDefault="00B3545C" w:rsidP="00535F96">
      <w:pPr>
        <w:jc w:val="both"/>
        <w:rPr>
          <w:color w:val="FF0000"/>
        </w:rPr>
      </w:pPr>
      <w:r>
        <w:lastRenderedPageBreak/>
        <w:t xml:space="preserve">L’ARS sera </w:t>
      </w:r>
      <w:proofErr w:type="gramStart"/>
      <w:r>
        <w:t>vigilante</w:t>
      </w:r>
      <w:proofErr w:type="gramEnd"/>
      <w:r>
        <w:t xml:space="preserve"> </w:t>
      </w:r>
      <w:r w:rsidR="00C84E74">
        <w:t>à</w:t>
      </w:r>
      <w:r w:rsidR="00265E85">
        <w:t xml:space="preserve"> répartir les moyens selon les difficultés RH rencontrées par les établissements.</w:t>
      </w:r>
    </w:p>
    <w:p w:rsidR="00A63882" w:rsidRDefault="00A63882" w:rsidP="002F1BF9">
      <w:pPr>
        <w:jc w:val="both"/>
        <w:rPr>
          <w:color w:val="0070C0"/>
        </w:rPr>
      </w:pPr>
    </w:p>
    <w:p w:rsidR="00761927" w:rsidRDefault="00761927" w:rsidP="00761927">
      <w:pPr>
        <w:pStyle w:val="Paragraphedeliste"/>
        <w:numPr>
          <w:ilvl w:val="0"/>
          <w:numId w:val="21"/>
        </w:numPr>
        <w:jc w:val="both"/>
        <w:rPr>
          <w:color w:val="0070C0"/>
          <w:sz w:val="24"/>
          <w:szCs w:val="24"/>
        </w:rPr>
      </w:pPr>
      <w:r w:rsidRPr="00761927">
        <w:rPr>
          <w:color w:val="0070C0"/>
          <w:sz w:val="24"/>
          <w:szCs w:val="24"/>
        </w:rPr>
        <w:t>Dispositions particulières</w:t>
      </w:r>
    </w:p>
    <w:p w:rsidR="00761927" w:rsidRPr="005B6FFB" w:rsidRDefault="00761927" w:rsidP="00761927">
      <w:pPr>
        <w:pStyle w:val="Paragraphedeliste"/>
        <w:jc w:val="both"/>
        <w:rPr>
          <w:color w:val="00B0F0"/>
          <w:sz w:val="24"/>
          <w:szCs w:val="24"/>
        </w:rPr>
      </w:pPr>
    </w:p>
    <w:p w:rsidR="000A1F90" w:rsidRPr="001911FA" w:rsidRDefault="001911FA" w:rsidP="0040120D">
      <w:pPr>
        <w:pStyle w:val="Paragraphedeliste"/>
        <w:numPr>
          <w:ilvl w:val="0"/>
          <w:numId w:val="22"/>
        </w:numPr>
        <w:jc w:val="both"/>
      </w:pPr>
      <w:r w:rsidRPr="001911FA">
        <w:rPr>
          <w:b/>
        </w:rPr>
        <w:t>Suspension de contrat</w:t>
      </w:r>
    </w:p>
    <w:p w:rsidR="001911FA" w:rsidRPr="001911FA" w:rsidRDefault="001911FA" w:rsidP="001911FA">
      <w:pPr>
        <w:pStyle w:val="Paragraphedeliste"/>
        <w:jc w:val="both"/>
      </w:pPr>
    </w:p>
    <w:p w:rsidR="000A1F90" w:rsidRDefault="000A1F90" w:rsidP="00C07670">
      <w:pPr>
        <w:pStyle w:val="Paragraphedeliste"/>
        <w:numPr>
          <w:ilvl w:val="0"/>
          <w:numId w:val="2"/>
        </w:numPr>
        <w:jc w:val="both"/>
      </w:pPr>
      <w:r>
        <w:t>Absences pour des motifs autres que congés annuels, autorisation d’absence pour évènements familiaux</w:t>
      </w:r>
      <w:r w:rsidR="00C07670">
        <w:t>.</w:t>
      </w:r>
    </w:p>
    <w:p w:rsidR="00C07670" w:rsidRDefault="00C07670" w:rsidP="00C07670">
      <w:pPr>
        <w:pStyle w:val="Paragraphedeliste"/>
        <w:numPr>
          <w:ilvl w:val="0"/>
          <w:numId w:val="2"/>
        </w:numPr>
        <w:jc w:val="both"/>
      </w:pPr>
      <w:r>
        <w:t>Maladie, maternité</w:t>
      </w:r>
    </w:p>
    <w:p w:rsidR="00A63882" w:rsidRPr="001911FA" w:rsidRDefault="00A63882" w:rsidP="00A63882">
      <w:pPr>
        <w:pStyle w:val="Paragraphedeliste"/>
        <w:jc w:val="both"/>
      </w:pPr>
    </w:p>
    <w:p w:rsidR="00B04D34" w:rsidRPr="001911FA" w:rsidRDefault="001911FA" w:rsidP="009B7848">
      <w:pPr>
        <w:pStyle w:val="Paragraphedeliste"/>
        <w:numPr>
          <w:ilvl w:val="0"/>
          <w:numId w:val="22"/>
        </w:numPr>
        <w:jc w:val="both"/>
      </w:pPr>
      <w:r w:rsidRPr="001911FA">
        <w:rPr>
          <w:b/>
        </w:rPr>
        <w:t>Redoublement</w:t>
      </w:r>
    </w:p>
    <w:p w:rsidR="00B00BA6" w:rsidRPr="00B00BA6" w:rsidRDefault="00B00BA6" w:rsidP="00C07670">
      <w:pPr>
        <w:jc w:val="both"/>
      </w:pPr>
      <w:r w:rsidRPr="00B00BA6">
        <w:t>L’engagement de servir est reporté le temps de l’année de redoublement.</w:t>
      </w:r>
    </w:p>
    <w:p w:rsidR="00B04D34" w:rsidRDefault="00C07670" w:rsidP="00C07670">
      <w:pPr>
        <w:jc w:val="both"/>
      </w:pPr>
      <w:r>
        <w:t>Exceptionnell</w:t>
      </w:r>
      <w:r w:rsidR="00B04D34">
        <w:t>ement, le directeur de la structure</w:t>
      </w:r>
      <w:r>
        <w:t xml:space="preserve"> peut décider de verser une allocation d’études l’année du redoublement</w:t>
      </w:r>
      <w:r w:rsidR="00B04D34">
        <w:t xml:space="preserve"> sur ses fonds propres</w:t>
      </w:r>
      <w:r w:rsidR="00301D73">
        <w:t xml:space="preserve">, </w:t>
      </w:r>
      <w:r w:rsidR="00301D73" w:rsidRPr="00863463">
        <w:t>il n’y aura pas de nouvelle allocation versée par l’ARS</w:t>
      </w:r>
      <w:r>
        <w:t xml:space="preserve">. </w:t>
      </w:r>
      <w:r w:rsidRPr="00A63882">
        <w:t xml:space="preserve">Dans ce cas l’engagement de </w:t>
      </w:r>
      <w:r w:rsidR="00A63882" w:rsidRPr="00A63882">
        <w:t xml:space="preserve">servir </w:t>
      </w:r>
      <w:r w:rsidR="009646BE">
        <w:t>peut-être</w:t>
      </w:r>
      <w:r w:rsidR="00B04D34">
        <w:t xml:space="preserve"> </w:t>
      </w:r>
      <w:proofErr w:type="gramStart"/>
      <w:r w:rsidR="00B04D34">
        <w:t>modulé</w:t>
      </w:r>
      <w:proofErr w:type="gramEnd"/>
      <w:r w:rsidR="00B04D34">
        <w:t xml:space="preserve"> dans la limite de 12 mois maximum.</w:t>
      </w:r>
    </w:p>
    <w:p w:rsidR="00C84E74" w:rsidRPr="001911FA" w:rsidRDefault="00C84E74" w:rsidP="002F1BF9">
      <w:pPr>
        <w:jc w:val="both"/>
      </w:pPr>
    </w:p>
    <w:p w:rsidR="000A1F90" w:rsidRPr="001911FA" w:rsidRDefault="001911FA" w:rsidP="00106344">
      <w:pPr>
        <w:pStyle w:val="Paragraphedeliste"/>
        <w:numPr>
          <w:ilvl w:val="0"/>
          <w:numId w:val="22"/>
        </w:numPr>
        <w:jc w:val="both"/>
      </w:pPr>
      <w:r w:rsidRPr="001911FA">
        <w:rPr>
          <w:b/>
        </w:rPr>
        <w:t>Arrêt des études</w:t>
      </w:r>
    </w:p>
    <w:p w:rsidR="00C07670" w:rsidRDefault="00C07670" w:rsidP="002F1BF9">
      <w:pPr>
        <w:jc w:val="both"/>
      </w:pPr>
      <w:r>
        <w:t>En cas d’</w:t>
      </w:r>
      <w:r w:rsidR="00B27092">
        <w:t>arrêt des études (</w:t>
      </w:r>
      <w:r>
        <w:t>abandon de la formation</w:t>
      </w:r>
      <w:r w:rsidR="00B27092">
        <w:t xml:space="preserve"> ou autre situation)</w:t>
      </w:r>
      <w:r>
        <w:t>, l’étudiant est tenu de rembourser la totalité des sommes perçues, sauf pour inaptitude médicale</w:t>
      </w:r>
      <w:r w:rsidR="00B04D34">
        <w:t xml:space="preserve"> ou physique</w:t>
      </w:r>
      <w:r>
        <w:t xml:space="preserve"> ou non obtention du diplôme.</w:t>
      </w:r>
    </w:p>
    <w:p w:rsidR="00B27092" w:rsidRDefault="00B27092" w:rsidP="002F1BF9">
      <w:pPr>
        <w:jc w:val="both"/>
      </w:pPr>
      <w:r>
        <w:t>L’engagement de servir n’aura plus lieu.</w:t>
      </w:r>
    </w:p>
    <w:p w:rsidR="00B3545C" w:rsidRDefault="00B3545C" w:rsidP="002F1BF9">
      <w:pPr>
        <w:jc w:val="both"/>
        <w:rPr>
          <w:color w:val="0070C0"/>
        </w:rPr>
      </w:pPr>
    </w:p>
    <w:p w:rsidR="001911FA" w:rsidRPr="001911FA" w:rsidRDefault="001911FA" w:rsidP="001911FA">
      <w:pPr>
        <w:pStyle w:val="Paragraphedeliste"/>
        <w:numPr>
          <w:ilvl w:val="0"/>
          <w:numId w:val="22"/>
        </w:numPr>
        <w:jc w:val="both"/>
      </w:pPr>
      <w:r>
        <w:rPr>
          <w:b/>
        </w:rPr>
        <w:t>Rupture du</w:t>
      </w:r>
      <w:r w:rsidRPr="001911FA">
        <w:rPr>
          <w:b/>
        </w:rPr>
        <w:t xml:space="preserve"> contrat</w:t>
      </w:r>
    </w:p>
    <w:p w:rsidR="000D032D" w:rsidRPr="000D032D" w:rsidRDefault="000D032D" w:rsidP="000D032D">
      <w:pPr>
        <w:rPr>
          <w:rFonts w:cstheme="minorHAnsi"/>
        </w:rPr>
      </w:pPr>
      <w:r w:rsidRPr="000D032D">
        <w:rPr>
          <w:rFonts w:cstheme="minorHAnsi"/>
        </w:rPr>
        <w:t>L’établissement peut, pour des raisons exceptionnelles et notamment pour manquement au règlement de l’organisme de formation, mettre fin au contrat de façon unilatérale après en avoir informé l’intéressé(e) par lettre recommandée avec accusé de réception.</w:t>
      </w:r>
    </w:p>
    <w:p w:rsidR="00DF63AB" w:rsidRDefault="00DF63AB" w:rsidP="00454D72">
      <w:pPr>
        <w:jc w:val="both"/>
      </w:pPr>
    </w:p>
    <w:p w:rsidR="005B6FFB" w:rsidRPr="005B6FFB" w:rsidRDefault="005B6FFB" w:rsidP="005B6FFB">
      <w:pPr>
        <w:pStyle w:val="Paragraphedeliste"/>
        <w:numPr>
          <w:ilvl w:val="0"/>
          <w:numId w:val="21"/>
        </w:numPr>
        <w:jc w:val="both"/>
        <w:rPr>
          <w:color w:val="0070C0"/>
          <w:sz w:val="24"/>
          <w:szCs w:val="24"/>
        </w:rPr>
      </w:pPr>
      <w:r w:rsidRPr="005B6FFB">
        <w:rPr>
          <w:color w:val="0070C0"/>
          <w:sz w:val="24"/>
          <w:szCs w:val="24"/>
        </w:rPr>
        <w:t>Bilan et poursuite du dispositif</w:t>
      </w:r>
    </w:p>
    <w:p w:rsidR="00A63882" w:rsidRDefault="00B45A31" w:rsidP="005B6FFB">
      <w:pPr>
        <w:jc w:val="both"/>
      </w:pPr>
      <w:r>
        <w:t>U</w:t>
      </w:r>
      <w:r w:rsidR="0081639F">
        <w:t>n</w:t>
      </w:r>
      <w:r>
        <w:t xml:space="preserve"> </w:t>
      </w:r>
      <w:r w:rsidR="0081639F">
        <w:t xml:space="preserve">bilan sera réalisé auprès des établissements ayant conclu un CAE </w:t>
      </w:r>
      <w:r>
        <w:t>à l’issue de cette 1</w:t>
      </w:r>
      <w:r w:rsidRPr="005B6FFB">
        <w:rPr>
          <w:vertAlign w:val="superscript"/>
        </w:rPr>
        <w:t>ère</w:t>
      </w:r>
      <w:r>
        <w:t xml:space="preserve"> campagne </w:t>
      </w:r>
      <w:r w:rsidR="0081639F">
        <w:t>afin de pouvoir lancer un nouvel appel à candidatures.</w:t>
      </w:r>
    </w:p>
    <w:p w:rsidR="00A63882" w:rsidRDefault="0081639F" w:rsidP="00895225">
      <w:pPr>
        <w:jc w:val="both"/>
      </w:pPr>
      <w:r>
        <w:t>Un bilan sera également réalisé à la fin de l’engagement de servir pour permettre d’évaluer globalement le dispositif.</w:t>
      </w:r>
    </w:p>
    <w:sectPr w:rsidR="00A6388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927" w:rsidRDefault="00761927" w:rsidP="00761927">
      <w:pPr>
        <w:spacing w:after="0" w:line="240" w:lineRule="auto"/>
      </w:pPr>
      <w:r>
        <w:separator/>
      </w:r>
    </w:p>
  </w:endnote>
  <w:endnote w:type="continuationSeparator" w:id="0">
    <w:p w:rsidR="00761927" w:rsidRDefault="00761927" w:rsidP="00761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927" w:rsidRDefault="00761927" w:rsidP="00761927">
      <w:pPr>
        <w:spacing w:after="0" w:line="240" w:lineRule="auto"/>
      </w:pPr>
      <w:r>
        <w:separator/>
      </w:r>
    </w:p>
  </w:footnote>
  <w:footnote w:type="continuationSeparator" w:id="0">
    <w:p w:rsidR="00761927" w:rsidRDefault="00761927" w:rsidP="00761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927" w:rsidRDefault="00761927" w:rsidP="00761927">
    <w:pPr>
      <w:pStyle w:val="En-tte"/>
      <w:jc w:val="center"/>
    </w:pPr>
    <w:r>
      <w:rPr>
        <w:noProof/>
        <w:lang w:eastAsia="fr-FR"/>
      </w:rPr>
      <w:drawing>
        <wp:inline distT="0" distB="0" distL="0" distR="0" wp14:anchorId="232B88EF" wp14:editId="5830EED9">
          <wp:extent cx="1123749" cy="614007"/>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32711" cy="6189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pt;height:11.3pt" o:bullet="t">
        <v:imagedata r:id="rId1" o:title="mso82DF"/>
      </v:shape>
    </w:pict>
  </w:numPicBullet>
  <w:abstractNum w:abstractNumId="0" w15:restartNumberingAfterBreak="0">
    <w:nsid w:val="02CC7486"/>
    <w:multiLevelType w:val="hybridMultilevel"/>
    <w:tmpl w:val="B178C9B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1D4CAD"/>
    <w:multiLevelType w:val="hybridMultilevel"/>
    <w:tmpl w:val="BA40D1F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6F3798"/>
    <w:multiLevelType w:val="hybridMultilevel"/>
    <w:tmpl w:val="4E08F848"/>
    <w:lvl w:ilvl="0" w:tplc="137839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640356"/>
    <w:multiLevelType w:val="hybridMultilevel"/>
    <w:tmpl w:val="5394D664"/>
    <w:lvl w:ilvl="0" w:tplc="040C000F">
      <w:start w:val="1"/>
      <w:numFmt w:val="decimal"/>
      <w:lvlText w:val="%1."/>
      <w:lvlJc w:val="left"/>
      <w:pPr>
        <w:ind w:left="1485" w:hanging="360"/>
      </w:pPr>
    </w:lvl>
    <w:lvl w:ilvl="1" w:tplc="040C0019" w:tentative="1">
      <w:start w:val="1"/>
      <w:numFmt w:val="lowerLetter"/>
      <w:lvlText w:val="%2."/>
      <w:lvlJc w:val="left"/>
      <w:pPr>
        <w:ind w:left="2205" w:hanging="360"/>
      </w:pPr>
    </w:lvl>
    <w:lvl w:ilvl="2" w:tplc="040C001B" w:tentative="1">
      <w:start w:val="1"/>
      <w:numFmt w:val="lowerRoman"/>
      <w:lvlText w:val="%3."/>
      <w:lvlJc w:val="right"/>
      <w:pPr>
        <w:ind w:left="2925" w:hanging="180"/>
      </w:pPr>
    </w:lvl>
    <w:lvl w:ilvl="3" w:tplc="040C000F" w:tentative="1">
      <w:start w:val="1"/>
      <w:numFmt w:val="decimal"/>
      <w:lvlText w:val="%4."/>
      <w:lvlJc w:val="left"/>
      <w:pPr>
        <w:ind w:left="3645" w:hanging="360"/>
      </w:pPr>
    </w:lvl>
    <w:lvl w:ilvl="4" w:tplc="040C0019" w:tentative="1">
      <w:start w:val="1"/>
      <w:numFmt w:val="lowerLetter"/>
      <w:lvlText w:val="%5."/>
      <w:lvlJc w:val="left"/>
      <w:pPr>
        <w:ind w:left="4365" w:hanging="360"/>
      </w:pPr>
    </w:lvl>
    <w:lvl w:ilvl="5" w:tplc="040C001B" w:tentative="1">
      <w:start w:val="1"/>
      <w:numFmt w:val="lowerRoman"/>
      <w:lvlText w:val="%6."/>
      <w:lvlJc w:val="right"/>
      <w:pPr>
        <w:ind w:left="5085" w:hanging="180"/>
      </w:pPr>
    </w:lvl>
    <w:lvl w:ilvl="6" w:tplc="040C000F" w:tentative="1">
      <w:start w:val="1"/>
      <w:numFmt w:val="decimal"/>
      <w:lvlText w:val="%7."/>
      <w:lvlJc w:val="left"/>
      <w:pPr>
        <w:ind w:left="5805" w:hanging="360"/>
      </w:pPr>
    </w:lvl>
    <w:lvl w:ilvl="7" w:tplc="040C0019" w:tentative="1">
      <w:start w:val="1"/>
      <w:numFmt w:val="lowerLetter"/>
      <w:lvlText w:val="%8."/>
      <w:lvlJc w:val="left"/>
      <w:pPr>
        <w:ind w:left="6525" w:hanging="360"/>
      </w:pPr>
    </w:lvl>
    <w:lvl w:ilvl="8" w:tplc="040C001B" w:tentative="1">
      <w:start w:val="1"/>
      <w:numFmt w:val="lowerRoman"/>
      <w:lvlText w:val="%9."/>
      <w:lvlJc w:val="right"/>
      <w:pPr>
        <w:ind w:left="7245" w:hanging="180"/>
      </w:pPr>
    </w:lvl>
  </w:abstractNum>
  <w:abstractNum w:abstractNumId="4" w15:restartNumberingAfterBreak="0">
    <w:nsid w:val="1DF61587"/>
    <w:multiLevelType w:val="hybridMultilevel"/>
    <w:tmpl w:val="064279BE"/>
    <w:lvl w:ilvl="0" w:tplc="282EC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D41BEA"/>
    <w:multiLevelType w:val="hybridMultilevel"/>
    <w:tmpl w:val="7D1C3506"/>
    <w:lvl w:ilvl="0" w:tplc="9E0A81F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A736FF"/>
    <w:multiLevelType w:val="hybridMultilevel"/>
    <w:tmpl w:val="DE96AC10"/>
    <w:lvl w:ilvl="0" w:tplc="C6B24B9A">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6F5863"/>
    <w:multiLevelType w:val="hybridMultilevel"/>
    <w:tmpl w:val="91144C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1664CC3"/>
    <w:multiLevelType w:val="hybridMultilevel"/>
    <w:tmpl w:val="721AB8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F13DE3"/>
    <w:multiLevelType w:val="hybridMultilevel"/>
    <w:tmpl w:val="CFD0F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C72B4E"/>
    <w:multiLevelType w:val="hybridMultilevel"/>
    <w:tmpl w:val="AFD87A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A6214C"/>
    <w:multiLevelType w:val="hybridMultilevel"/>
    <w:tmpl w:val="0F86C3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3C2E96"/>
    <w:multiLevelType w:val="hybridMultilevel"/>
    <w:tmpl w:val="8C02961C"/>
    <w:lvl w:ilvl="0" w:tplc="C1B037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E41800"/>
    <w:multiLevelType w:val="hybridMultilevel"/>
    <w:tmpl w:val="14041CC0"/>
    <w:lvl w:ilvl="0" w:tplc="803ACA5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64107F"/>
    <w:multiLevelType w:val="hybridMultilevel"/>
    <w:tmpl w:val="19D6A2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7545CC"/>
    <w:multiLevelType w:val="hybridMultilevel"/>
    <w:tmpl w:val="F620C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351631E"/>
    <w:multiLevelType w:val="hybridMultilevel"/>
    <w:tmpl w:val="52D66A70"/>
    <w:lvl w:ilvl="0" w:tplc="282EC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4277E30"/>
    <w:multiLevelType w:val="hybridMultilevel"/>
    <w:tmpl w:val="1C36C78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5943A56"/>
    <w:multiLevelType w:val="hybridMultilevel"/>
    <w:tmpl w:val="444EC43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847267F"/>
    <w:multiLevelType w:val="hybridMultilevel"/>
    <w:tmpl w:val="123AB5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BB66C38"/>
    <w:multiLevelType w:val="hybridMultilevel"/>
    <w:tmpl w:val="83A616C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18C6678"/>
    <w:multiLevelType w:val="hybridMultilevel"/>
    <w:tmpl w:val="EA1A70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34151F4"/>
    <w:multiLevelType w:val="hybridMultilevel"/>
    <w:tmpl w:val="A962806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76BB28FB"/>
    <w:multiLevelType w:val="hybridMultilevel"/>
    <w:tmpl w:val="A8D8ECC0"/>
    <w:lvl w:ilvl="0" w:tplc="103C2CD8">
      <w:start w:val="2"/>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4" w15:restartNumberingAfterBreak="0">
    <w:nsid w:val="7E137948"/>
    <w:multiLevelType w:val="hybridMultilevel"/>
    <w:tmpl w:val="A7248C1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0"/>
  </w:num>
  <w:num w:numId="4">
    <w:abstractNumId w:val="18"/>
  </w:num>
  <w:num w:numId="5">
    <w:abstractNumId w:val="3"/>
  </w:num>
  <w:num w:numId="6">
    <w:abstractNumId w:val="11"/>
  </w:num>
  <w:num w:numId="7">
    <w:abstractNumId w:val="8"/>
  </w:num>
  <w:num w:numId="8">
    <w:abstractNumId w:val="17"/>
  </w:num>
  <w:num w:numId="9">
    <w:abstractNumId w:val="21"/>
  </w:num>
  <w:num w:numId="10">
    <w:abstractNumId w:val="2"/>
  </w:num>
  <w:num w:numId="11">
    <w:abstractNumId w:val="14"/>
  </w:num>
  <w:num w:numId="12">
    <w:abstractNumId w:val="0"/>
  </w:num>
  <w:num w:numId="13">
    <w:abstractNumId w:val="20"/>
  </w:num>
  <w:num w:numId="14">
    <w:abstractNumId w:val="23"/>
  </w:num>
  <w:num w:numId="15">
    <w:abstractNumId w:val="13"/>
  </w:num>
  <w:num w:numId="16">
    <w:abstractNumId w:val="22"/>
  </w:num>
  <w:num w:numId="17">
    <w:abstractNumId w:val="5"/>
  </w:num>
  <w:num w:numId="18">
    <w:abstractNumId w:val="6"/>
  </w:num>
  <w:num w:numId="19">
    <w:abstractNumId w:val="1"/>
  </w:num>
  <w:num w:numId="20">
    <w:abstractNumId w:val="9"/>
  </w:num>
  <w:num w:numId="21">
    <w:abstractNumId w:val="19"/>
  </w:num>
  <w:num w:numId="22">
    <w:abstractNumId w:val="24"/>
  </w:num>
  <w:num w:numId="23">
    <w:abstractNumId w:val="12"/>
  </w:num>
  <w:num w:numId="24">
    <w:abstractNumId w:val="1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E13"/>
    <w:rsid w:val="0006050B"/>
    <w:rsid w:val="000A1F90"/>
    <w:rsid w:val="000A5C57"/>
    <w:rsid w:val="000C2C3B"/>
    <w:rsid w:val="000D032D"/>
    <w:rsid w:val="000D67E2"/>
    <w:rsid w:val="0010037C"/>
    <w:rsid w:val="00123662"/>
    <w:rsid w:val="00125E90"/>
    <w:rsid w:val="0015012C"/>
    <w:rsid w:val="001553D3"/>
    <w:rsid w:val="001911FA"/>
    <w:rsid w:val="001D52F9"/>
    <w:rsid w:val="00217F1F"/>
    <w:rsid w:val="00265E85"/>
    <w:rsid w:val="002749F6"/>
    <w:rsid w:val="002F1BF9"/>
    <w:rsid w:val="00301D73"/>
    <w:rsid w:val="003114E5"/>
    <w:rsid w:val="00340ACE"/>
    <w:rsid w:val="00356E60"/>
    <w:rsid w:val="00382AE9"/>
    <w:rsid w:val="003B5F2F"/>
    <w:rsid w:val="00443BC8"/>
    <w:rsid w:val="00454D72"/>
    <w:rsid w:val="00535F96"/>
    <w:rsid w:val="005B6FFB"/>
    <w:rsid w:val="005D2336"/>
    <w:rsid w:val="005D7412"/>
    <w:rsid w:val="00632BA9"/>
    <w:rsid w:val="006604FF"/>
    <w:rsid w:val="00672934"/>
    <w:rsid w:val="00695ACF"/>
    <w:rsid w:val="006C486A"/>
    <w:rsid w:val="006F5F1E"/>
    <w:rsid w:val="0072616C"/>
    <w:rsid w:val="00761927"/>
    <w:rsid w:val="007F1E30"/>
    <w:rsid w:val="0081639F"/>
    <w:rsid w:val="00863463"/>
    <w:rsid w:val="00863BD1"/>
    <w:rsid w:val="00895225"/>
    <w:rsid w:val="008A6C73"/>
    <w:rsid w:val="008C53EF"/>
    <w:rsid w:val="00906044"/>
    <w:rsid w:val="009115CF"/>
    <w:rsid w:val="00921953"/>
    <w:rsid w:val="009646BE"/>
    <w:rsid w:val="009C4958"/>
    <w:rsid w:val="009E2318"/>
    <w:rsid w:val="00A0689F"/>
    <w:rsid w:val="00A15D07"/>
    <w:rsid w:val="00A31E44"/>
    <w:rsid w:val="00A4663F"/>
    <w:rsid w:val="00A63882"/>
    <w:rsid w:val="00A73303"/>
    <w:rsid w:val="00A97B7F"/>
    <w:rsid w:val="00AA7FD2"/>
    <w:rsid w:val="00B00BA6"/>
    <w:rsid w:val="00B04D34"/>
    <w:rsid w:val="00B14EDD"/>
    <w:rsid w:val="00B27092"/>
    <w:rsid w:val="00B3545C"/>
    <w:rsid w:val="00B42E78"/>
    <w:rsid w:val="00B45A31"/>
    <w:rsid w:val="00BC6E8E"/>
    <w:rsid w:val="00BE6C3C"/>
    <w:rsid w:val="00BF5C2F"/>
    <w:rsid w:val="00C07670"/>
    <w:rsid w:val="00C23E13"/>
    <w:rsid w:val="00C4519F"/>
    <w:rsid w:val="00C70C80"/>
    <w:rsid w:val="00C84E74"/>
    <w:rsid w:val="00C9377B"/>
    <w:rsid w:val="00CB3F09"/>
    <w:rsid w:val="00CB55D3"/>
    <w:rsid w:val="00D0120F"/>
    <w:rsid w:val="00DF63AB"/>
    <w:rsid w:val="00E0077D"/>
    <w:rsid w:val="00F14E0A"/>
    <w:rsid w:val="00F514DB"/>
    <w:rsid w:val="00F7309D"/>
    <w:rsid w:val="00F80907"/>
    <w:rsid w:val="00FF70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AEF9F07-6A2D-4F04-BF5E-3C2C8833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23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514DB"/>
    <w:pPr>
      <w:ind w:left="720"/>
      <w:contextualSpacing/>
    </w:pPr>
  </w:style>
  <w:style w:type="character" w:styleId="Lienhypertexte">
    <w:name w:val="Hyperlink"/>
    <w:basedOn w:val="Policepardfaut"/>
    <w:uiPriority w:val="99"/>
    <w:unhideWhenUsed/>
    <w:rsid w:val="003114E5"/>
    <w:rPr>
      <w:color w:val="0563C1" w:themeColor="hyperlink"/>
      <w:u w:val="single"/>
    </w:rPr>
  </w:style>
  <w:style w:type="paragraph" w:styleId="En-tte">
    <w:name w:val="header"/>
    <w:basedOn w:val="Normal"/>
    <w:link w:val="En-tteCar"/>
    <w:uiPriority w:val="99"/>
    <w:unhideWhenUsed/>
    <w:rsid w:val="00761927"/>
    <w:pPr>
      <w:tabs>
        <w:tab w:val="center" w:pos="4536"/>
        <w:tab w:val="right" w:pos="9072"/>
      </w:tabs>
      <w:spacing w:after="0" w:line="240" w:lineRule="auto"/>
    </w:pPr>
  </w:style>
  <w:style w:type="character" w:customStyle="1" w:styleId="En-tteCar">
    <w:name w:val="En-tête Car"/>
    <w:basedOn w:val="Policepardfaut"/>
    <w:link w:val="En-tte"/>
    <w:uiPriority w:val="99"/>
    <w:rsid w:val="00761927"/>
  </w:style>
  <w:style w:type="paragraph" w:styleId="Pieddepage">
    <w:name w:val="footer"/>
    <w:basedOn w:val="Normal"/>
    <w:link w:val="PieddepageCar"/>
    <w:uiPriority w:val="99"/>
    <w:unhideWhenUsed/>
    <w:rsid w:val="007619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1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90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EBA60-8424-4564-9084-0C7F344BA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Pages>
  <Words>1339</Words>
  <Characters>7369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RAYNAUD</dc:creator>
  <cp:keywords/>
  <dc:description/>
  <cp:lastModifiedBy>JAQUES, Céline (ARS-PDL/DG-COM)</cp:lastModifiedBy>
  <cp:revision>14</cp:revision>
  <dcterms:created xsi:type="dcterms:W3CDTF">2022-11-16T16:00:00Z</dcterms:created>
  <dcterms:modified xsi:type="dcterms:W3CDTF">2022-12-21T14:24:00Z</dcterms:modified>
</cp:coreProperties>
</file>